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AAD7" w14:textId="5162AD6A" w:rsidR="00063DA5" w:rsidRDefault="00063DA5" w:rsidP="00063DA5">
      <w:pPr>
        <w:tabs>
          <w:tab w:val="left" w:pos="420"/>
          <w:tab w:val="center" w:pos="4819"/>
        </w:tabs>
        <w:spacing w:line="276" w:lineRule="auto"/>
        <w:jc w:val="center"/>
        <w:rPr>
          <w:b/>
          <w:bCs/>
          <w:sz w:val="32"/>
          <w:szCs w:val="32"/>
        </w:rPr>
      </w:pPr>
      <w:r w:rsidRPr="00C802BD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56AD24F" wp14:editId="51A39D23">
            <wp:simplePos x="0" y="0"/>
            <wp:positionH relativeFrom="margin">
              <wp:align>center</wp:align>
            </wp:positionH>
            <wp:positionV relativeFrom="paragraph">
              <wp:posOffset>115</wp:posOffset>
            </wp:positionV>
            <wp:extent cx="2063750" cy="577850"/>
            <wp:effectExtent l="0" t="0" r="0" b="0"/>
            <wp:wrapTopAndBottom/>
            <wp:docPr id="42896363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84" b="24753"/>
                    <a:stretch/>
                  </pic:blipFill>
                  <pic:spPr bwMode="auto">
                    <a:xfrm>
                      <a:off x="0" y="0"/>
                      <a:ext cx="206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60916E" w14:textId="76E1D985" w:rsidR="00956693" w:rsidRPr="00063DA5" w:rsidRDefault="00F73D92" w:rsidP="00063DA5">
      <w:pPr>
        <w:tabs>
          <w:tab w:val="left" w:pos="420"/>
          <w:tab w:val="center" w:pos="4819"/>
        </w:tabs>
        <w:spacing w:line="276" w:lineRule="auto"/>
        <w:jc w:val="center"/>
        <w:rPr>
          <w:b/>
          <w:bCs/>
          <w:u w:val="single"/>
        </w:rPr>
      </w:pPr>
      <w:bookmarkStart w:id="0" w:name="_Hlk182468550"/>
      <w:r w:rsidRPr="00956693">
        <w:rPr>
          <w:b/>
          <w:bCs/>
          <w:sz w:val="32"/>
          <w:szCs w:val="32"/>
        </w:rPr>
        <w:t xml:space="preserve">COMUNITÀ </w:t>
      </w:r>
      <w:r w:rsidR="00F86AFE" w:rsidRPr="00956693">
        <w:rPr>
          <w:b/>
          <w:bCs/>
          <w:sz w:val="32"/>
          <w:szCs w:val="32"/>
        </w:rPr>
        <w:t>ENERGETICHE RINNOVABILI</w:t>
      </w:r>
      <w:r w:rsidR="00C802BD" w:rsidRPr="00956693">
        <w:rPr>
          <w:b/>
          <w:bCs/>
          <w:sz w:val="32"/>
          <w:szCs w:val="32"/>
        </w:rPr>
        <w:t xml:space="preserve"> </w:t>
      </w:r>
      <w:r w:rsidR="00EC1918" w:rsidRPr="00956693">
        <w:rPr>
          <w:b/>
          <w:bCs/>
          <w:sz w:val="32"/>
          <w:szCs w:val="32"/>
        </w:rPr>
        <w:t xml:space="preserve">E TRANSIZIONE GIUSTA: </w:t>
      </w:r>
      <w:r w:rsidR="00481269" w:rsidRPr="00956693">
        <w:rPr>
          <w:b/>
          <w:bCs/>
          <w:sz w:val="32"/>
          <w:szCs w:val="32"/>
        </w:rPr>
        <w:br/>
      </w:r>
      <w:r w:rsidR="00956693" w:rsidRPr="00956693">
        <w:rPr>
          <w:b/>
          <w:bCs/>
          <w:sz w:val="32"/>
          <w:szCs w:val="32"/>
        </w:rPr>
        <w:t>LA RICERCA DI SOCIAL IMPACT AGENDA PER L’ITALIA MAPPA GLI STRUMENTI DI IMPACT INVESTING A VANTAGGIO DELLE CER E LE RACCOMANDAZIONI PER PA, GSE E OPERATORI FINANZIARI</w:t>
      </w:r>
    </w:p>
    <w:p w14:paraId="2221285C" w14:textId="75A867D4" w:rsidR="00F86AFE" w:rsidRDefault="00956693" w:rsidP="00063DA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Presentato anche un</w:t>
      </w:r>
      <w:r w:rsidR="00F86AFE">
        <w:rPr>
          <w:b/>
          <w:bCs/>
          <w:sz w:val="28"/>
          <w:szCs w:val="28"/>
        </w:rPr>
        <w:t xml:space="preserve"> modello </w:t>
      </w:r>
      <w:r>
        <w:rPr>
          <w:b/>
          <w:bCs/>
          <w:sz w:val="28"/>
          <w:szCs w:val="28"/>
        </w:rPr>
        <w:t>per la misura</w:t>
      </w:r>
      <w:r w:rsidR="000B191F">
        <w:rPr>
          <w:b/>
          <w:bCs/>
          <w:sz w:val="28"/>
          <w:szCs w:val="28"/>
        </w:rPr>
        <w:t>zione</w:t>
      </w:r>
      <w:r>
        <w:rPr>
          <w:b/>
          <w:bCs/>
          <w:sz w:val="28"/>
          <w:szCs w:val="28"/>
        </w:rPr>
        <w:t xml:space="preserve"> di impatto che </w:t>
      </w:r>
      <w:r w:rsidR="00F86AFE">
        <w:rPr>
          <w:b/>
          <w:bCs/>
          <w:sz w:val="28"/>
          <w:szCs w:val="28"/>
        </w:rPr>
        <w:t>abbina alle categorie di impatto anche i rispettivi obiettivi di sviluppo sostenibile</w:t>
      </w:r>
    </w:p>
    <w:p w14:paraId="1AAB86F6" w14:textId="1E0342C9" w:rsidR="00EC1918" w:rsidRPr="00EC1918" w:rsidRDefault="00EC1918" w:rsidP="00063DA5">
      <w:pPr>
        <w:spacing w:after="0" w:line="276" w:lineRule="auto"/>
        <w:jc w:val="center"/>
        <w:rPr>
          <w:u w:val="single"/>
        </w:rPr>
      </w:pPr>
      <w:r w:rsidRPr="00EC1918">
        <w:rPr>
          <w:u w:val="single"/>
        </w:rPr>
        <w:t>COMUNICATO STAMPA</w:t>
      </w:r>
    </w:p>
    <w:p w14:paraId="2EF1D274" w14:textId="42BE540E" w:rsidR="00C802BD" w:rsidRPr="00C802BD" w:rsidRDefault="00C802BD" w:rsidP="00063DA5">
      <w:pPr>
        <w:spacing w:after="0" w:line="276" w:lineRule="auto"/>
        <w:jc w:val="both"/>
        <w:rPr>
          <w:b/>
          <w:bCs/>
        </w:rPr>
      </w:pPr>
      <w:r w:rsidRPr="00C802BD">
        <w:rPr>
          <w:b/>
          <w:bCs/>
        </w:rPr>
        <w:t xml:space="preserve"> </w:t>
      </w:r>
    </w:p>
    <w:p w14:paraId="5668436D" w14:textId="77777777" w:rsidR="00063DA5" w:rsidRDefault="00063DA5" w:rsidP="00063DA5">
      <w:pPr>
        <w:spacing w:line="276" w:lineRule="auto"/>
        <w:jc w:val="both"/>
        <w:rPr>
          <w:rFonts w:ascii="Aptos Display" w:hAnsi="Aptos Display"/>
          <w:b/>
          <w:bCs/>
        </w:rPr>
      </w:pPr>
    </w:p>
    <w:p w14:paraId="465EEE01" w14:textId="7954880F" w:rsidR="00F1355E" w:rsidRPr="00F1355E" w:rsidRDefault="00BC6839" w:rsidP="00063DA5">
      <w:pPr>
        <w:spacing w:line="276" w:lineRule="auto"/>
        <w:jc w:val="both"/>
        <w:rPr>
          <w:rFonts w:ascii="Aptos Display" w:hAnsi="Aptos Display"/>
        </w:rPr>
      </w:pPr>
      <w:r w:rsidRPr="00481269">
        <w:rPr>
          <w:rFonts w:ascii="Aptos Display" w:hAnsi="Aptos Display"/>
          <w:b/>
          <w:bCs/>
        </w:rPr>
        <w:t>Roma,</w:t>
      </w:r>
      <w:r w:rsidR="00C802BD" w:rsidRPr="00481269">
        <w:rPr>
          <w:rFonts w:ascii="Aptos Display" w:hAnsi="Aptos Display"/>
          <w:b/>
          <w:bCs/>
        </w:rPr>
        <w:t xml:space="preserve"> 11 dicembre</w:t>
      </w:r>
      <w:r w:rsidRPr="00481269">
        <w:rPr>
          <w:rFonts w:ascii="Aptos Display" w:hAnsi="Aptos Display"/>
          <w:b/>
          <w:bCs/>
        </w:rPr>
        <w:t xml:space="preserve"> </w:t>
      </w:r>
      <w:r w:rsidR="00D14962" w:rsidRPr="00481269">
        <w:rPr>
          <w:rFonts w:ascii="Aptos Display" w:hAnsi="Aptos Display"/>
          <w:b/>
          <w:bCs/>
        </w:rPr>
        <w:t>–</w:t>
      </w:r>
      <w:r w:rsidRPr="00481269">
        <w:rPr>
          <w:rFonts w:ascii="Aptos Display" w:hAnsi="Aptos Display"/>
          <w:b/>
          <w:bCs/>
        </w:rPr>
        <w:t xml:space="preserve"> </w:t>
      </w:r>
      <w:r w:rsidR="00F86AFE">
        <w:rPr>
          <w:rFonts w:ascii="Aptos Display" w:hAnsi="Aptos Display"/>
        </w:rPr>
        <w:t xml:space="preserve">Oggi, </w:t>
      </w:r>
      <w:r w:rsidR="00C802BD" w:rsidRPr="00481269">
        <w:rPr>
          <w:rFonts w:ascii="Aptos Display" w:hAnsi="Aptos Display"/>
        </w:rPr>
        <w:t xml:space="preserve">presso Palazzo Legacoop a Roma (Via Giuseppe Antonio Guattani, 9) si </w:t>
      </w:r>
      <w:r w:rsidR="00D14962" w:rsidRPr="00481269">
        <w:rPr>
          <w:rFonts w:ascii="Aptos Display" w:hAnsi="Aptos Display"/>
        </w:rPr>
        <w:t>è tenut</w:t>
      </w:r>
      <w:r w:rsidR="00F86AFE">
        <w:rPr>
          <w:rFonts w:ascii="Aptos Display" w:hAnsi="Aptos Display"/>
        </w:rPr>
        <w:t xml:space="preserve">a la </w:t>
      </w:r>
      <w:r w:rsidR="00C802BD" w:rsidRPr="00F86AFE">
        <w:rPr>
          <w:rFonts w:ascii="Aptos Display" w:hAnsi="Aptos Display"/>
        </w:rPr>
        <w:t>presentazione della</w:t>
      </w:r>
      <w:r w:rsidR="00C802BD" w:rsidRPr="006841BA">
        <w:rPr>
          <w:rFonts w:ascii="Aptos Display" w:hAnsi="Aptos Display"/>
          <w:b/>
          <w:bCs/>
        </w:rPr>
        <w:t xml:space="preserve"> </w:t>
      </w:r>
      <w:r w:rsidR="006841BA" w:rsidRPr="006841BA">
        <w:rPr>
          <w:rFonts w:ascii="Aptos Display" w:hAnsi="Aptos Display"/>
          <w:b/>
          <w:bCs/>
        </w:rPr>
        <w:t>Ri</w:t>
      </w:r>
      <w:r w:rsidR="00C802BD" w:rsidRPr="006841BA">
        <w:rPr>
          <w:rFonts w:ascii="Aptos Display" w:hAnsi="Aptos Display"/>
          <w:b/>
          <w:bCs/>
        </w:rPr>
        <w:t xml:space="preserve">cerca </w:t>
      </w:r>
      <w:r w:rsidR="00C802BD" w:rsidRPr="006841BA">
        <w:rPr>
          <w:rFonts w:ascii="Aptos Display" w:hAnsi="Aptos Display"/>
          <w:b/>
          <w:bCs/>
          <w:i/>
          <w:iCs/>
        </w:rPr>
        <w:t xml:space="preserve">“Comunità Energetiche Rinnovabili a impatto. Modelli e strumenti di impact </w:t>
      </w:r>
      <w:proofErr w:type="spellStart"/>
      <w:r w:rsidR="00C802BD" w:rsidRPr="006841BA">
        <w:rPr>
          <w:rFonts w:ascii="Aptos Display" w:hAnsi="Aptos Display"/>
          <w:b/>
          <w:bCs/>
          <w:i/>
          <w:iCs/>
        </w:rPr>
        <w:t>investing</w:t>
      </w:r>
      <w:proofErr w:type="spellEnd"/>
      <w:r w:rsidR="00C802BD" w:rsidRPr="006841BA">
        <w:rPr>
          <w:rFonts w:ascii="Aptos Display" w:hAnsi="Aptos Display"/>
          <w:b/>
          <w:bCs/>
          <w:i/>
          <w:iCs/>
        </w:rPr>
        <w:t xml:space="preserve"> per la transizione giusta”</w:t>
      </w:r>
      <w:r w:rsidR="00C802BD" w:rsidRPr="00481269">
        <w:rPr>
          <w:rFonts w:ascii="Aptos Display" w:hAnsi="Aptos Display"/>
        </w:rPr>
        <w:t xml:space="preserve">, progetto di </w:t>
      </w:r>
      <w:r w:rsidR="00C802BD" w:rsidRPr="006841BA">
        <w:rPr>
          <w:rFonts w:ascii="Aptos Display" w:hAnsi="Aptos Display"/>
          <w:b/>
          <w:bCs/>
        </w:rPr>
        <w:t>Social Impact Agenda per l'Italia (SIA)</w:t>
      </w:r>
      <w:r w:rsidR="00C802BD" w:rsidRPr="00481269">
        <w:rPr>
          <w:rFonts w:ascii="Aptos Display" w:hAnsi="Aptos Display"/>
        </w:rPr>
        <w:t xml:space="preserve"> </w:t>
      </w:r>
      <w:r w:rsidR="00F1355E" w:rsidRPr="00F1355E">
        <w:rPr>
          <w:rFonts w:ascii="Aptos Display" w:hAnsi="Aptos Display"/>
        </w:rPr>
        <w:t xml:space="preserve">con il contributo di Amundi, </w:t>
      </w:r>
      <w:proofErr w:type="spellStart"/>
      <w:r w:rsidR="00F1355E" w:rsidRPr="00F1355E">
        <w:rPr>
          <w:rFonts w:ascii="Aptos Display" w:hAnsi="Aptos Display"/>
        </w:rPr>
        <w:t>Coopfond</w:t>
      </w:r>
      <w:proofErr w:type="spellEnd"/>
      <w:r w:rsidR="00F1355E" w:rsidRPr="00F1355E">
        <w:rPr>
          <w:rFonts w:ascii="Aptos Display" w:hAnsi="Aptos Display"/>
        </w:rPr>
        <w:t>, Gruppo Cooperativo CGM e Intesa Sanpaolo, realizzato da BIP in partnership con AzzeroCO2, BonelliErede, ESTÀ, Kyoto Club</w:t>
      </w:r>
    </w:p>
    <w:p w14:paraId="30BA3612" w14:textId="1D371077" w:rsidR="000C44A4" w:rsidRDefault="000C44A4" w:rsidP="00063DA5">
      <w:pPr>
        <w:spacing w:line="276" w:lineRule="auto"/>
        <w:jc w:val="both"/>
        <w:rPr>
          <w:rFonts w:ascii="Aptos Display" w:hAnsi="Aptos Display"/>
        </w:rPr>
      </w:pPr>
      <w:r w:rsidRPr="000C44A4">
        <w:rPr>
          <w:rFonts w:ascii="Aptos Display" w:hAnsi="Aptos Display"/>
        </w:rPr>
        <w:t xml:space="preserve">Negli ultimi anni, il </w:t>
      </w:r>
      <w:r w:rsidRPr="000C44A4">
        <w:rPr>
          <w:rFonts w:ascii="Aptos Display" w:hAnsi="Aptos Display"/>
          <w:b/>
          <w:bCs/>
        </w:rPr>
        <w:t xml:space="preserve">mercato dell'impact </w:t>
      </w:r>
      <w:proofErr w:type="spellStart"/>
      <w:r w:rsidRPr="000C44A4">
        <w:rPr>
          <w:rFonts w:ascii="Aptos Display" w:hAnsi="Aptos Display"/>
          <w:b/>
          <w:bCs/>
        </w:rPr>
        <w:t>investing</w:t>
      </w:r>
      <w:proofErr w:type="spellEnd"/>
      <w:r w:rsidRPr="000C44A4">
        <w:rPr>
          <w:rFonts w:ascii="Aptos Display" w:hAnsi="Aptos Display"/>
        </w:rPr>
        <w:t xml:space="preserve"> ha registrato una significativa evoluzione nel panorama finanziario europeo</w:t>
      </w:r>
      <w:r>
        <w:rPr>
          <w:rFonts w:ascii="Aptos Display" w:hAnsi="Aptos Display"/>
        </w:rPr>
        <w:t xml:space="preserve"> </w:t>
      </w:r>
      <w:r w:rsidR="00956693" w:rsidRPr="00956693">
        <w:rPr>
          <w:rFonts w:ascii="Aptos Display" w:hAnsi="Aptos Display"/>
        </w:rPr>
        <w:t xml:space="preserve"> con investimenti in asset non quotati che hanno raggiunto la cifra record di </w:t>
      </w:r>
      <w:r w:rsidR="00956693" w:rsidRPr="00956693">
        <w:rPr>
          <w:rFonts w:ascii="Aptos Display" w:hAnsi="Aptos Display"/>
          <w:b/>
          <w:bCs/>
        </w:rPr>
        <w:t>190 miliardi di euro</w:t>
      </w:r>
      <w:r w:rsidR="00956693">
        <w:rPr>
          <w:rFonts w:ascii="Aptos Display" w:hAnsi="Aptos Display"/>
        </w:rPr>
        <w:t xml:space="preserve"> </w:t>
      </w:r>
      <w:r>
        <w:rPr>
          <w:rFonts w:ascii="Aptos Display" w:hAnsi="Aptos Display"/>
        </w:rPr>
        <w:t>e, anche grazie al contributo di istituzioni, governi e investitori più sensibili al</w:t>
      </w:r>
      <w:r w:rsidRPr="000C44A4">
        <w:rPr>
          <w:rFonts w:ascii="Aptos Display" w:hAnsi="Aptos Display"/>
        </w:rPr>
        <w:t xml:space="preserve">l'adozione di pratiche sostenibili, </w:t>
      </w:r>
      <w:r>
        <w:rPr>
          <w:rFonts w:ascii="Aptos Display" w:hAnsi="Aptos Display"/>
        </w:rPr>
        <w:t xml:space="preserve">anche nel nostro paese </w:t>
      </w:r>
      <w:r w:rsidRPr="000C44A4">
        <w:rPr>
          <w:rFonts w:ascii="Aptos Display" w:hAnsi="Aptos Display"/>
        </w:rPr>
        <w:t>il mercato del</w:t>
      </w:r>
      <w:r w:rsidR="006841BA">
        <w:rPr>
          <w:rFonts w:ascii="Aptos Display" w:hAnsi="Aptos Display"/>
        </w:rPr>
        <w:t xml:space="preserve"> finanziamento a impatto </w:t>
      </w:r>
      <w:r w:rsidRPr="000C44A4">
        <w:rPr>
          <w:rFonts w:ascii="Aptos Display" w:hAnsi="Aptos Display"/>
        </w:rPr>
        <w:t xml:space="preserve">ha </w:t>
      </w:r>
      <w:r>
        <w:rPr>
          <w:rFonts w:ascii="Aptos Display" w:hAnsi="Aptos Display"/>
        </w:rPr>
        <w:t>confermato</w:t>
      </w:r>
      <w:r w:rsidRPr="000C44A4">
        <w:rPr>
          <w:rFonts w:ascii="Aptos Display" w:hAnsi="Aptos Display"/>
        </w:rPr>
        <w:t xml:space="preserve"> </w:t>
      </w:r>
      <w:r>
        <w:rPr>
          <w:rFonts w:ascii="Aptos Display" w:hAnsi="Aptos Display"/>
        </w:rPr>
        <w:t>una</w:t>
      </w:r>
      <w:r w:rsidRPr="000C44A4">
        <w:rPr>
          <w:rFonts w:ascii="Aptos Display" w:hAnsi="Aptos Display"/>
        </w:rPr>
        <w:t xml:space="preserve"> tendenza</w:t>
      </w:r>
      <w:r w:rsidR="006841BA">
        <w:rPr>
          <w:rFonts w:ascii="Aptos Display" w:hAnsi="Aptos Display"/>
        </w:rPr>
        <w:t xml:space="preserve"> positiva</w:t>
      </w:r>
      <w:r>
        <w:rPr>
          <w:rFonts w:ascii="Aptos Display" w:hAnsi="Aptos Display"/>
        </w:rPr>
        <w:t xml:space="preserve"> con una</w:t>
      </w:r>
      <w:r w:rsidRPr="000C44A4">
        <w:rPr>
          <w:rFonts w:ascii="Aptos Display" w:hAnsi="Aptos Display"/>
        </w:rPr>
        <w:t xml:space="preserve"> crescita degli Asset Under Management del +33% dal 2021 al</w:t>
      </w:r>
      <w:r>
        <w:rPr>
          <w:rFonts w:ascii="Aptos Display" w:hAnsi="Aptos Display"/>
        </w:rPr>
        <w:t xml:space="preserve"> </w:t>
      </w:r>
      <w:r w:rsidRPr="000C44A4">
        <w:rPr>
          <w:rFonts w:ascii="Aptos Display" w:hAnsi="Aptos Display"/>
        </w:rPr>
        <w:t>2022</w:t>
      </w:r>
      <w:r>
        <w:rPr>
          <w:rFonts w:ascii="Aptos Display" w:hAnsi="Aptos Display"/>
        </w:rPr>
        <w:t xml:space="preserve"> e il </w:t>
      </w:r>
      <w:r w:rsidRPr="006841BA">
        <w:rPr>
          <w:rFonts w:ascii="Aptos Display" w:hAnsi="Aptos Display"/>
          <w:b/>
          <w:bCs/>
        </w:rPr>
        <w:t xml:space="preserve">raggiungimento di </w:t>
      </w:r>
      <w:r w:rsidRPr="000C44A4">
        <w:rPr>
          <w:rFonts w:ascii="Aptos Display" w:hAnsi="Aptos Display"/>
          <w:b/>
          <w:bCs/>
        </w:rPr>
        <w:t>9,279 milioni di euro di patrimonio gestito nell</w:t>
      </w:r>
      <w:r w:rsidRPr="006841BA">
        <w:rPr>
          <w:rFonts w:ascii="Aptos Display" w:hAnsi="Aptos Display"/>
          <w:b/>
          <w:bCs/>
        </w:rPr>
        <w:t>’</w:t>
      </w:r>
      <w:r w:rsidRPr="000C44A4">
        <w:rPr>
          <w:rFonts w:ascii="Aptos Display" w:hAnsi="Aptos Display"/>
          <w:b/>
          <w:bCs/>
        </w:rPr>
        <w:t>ambito della finanza a impatto</w:t>
      </w:r>
      <w:r w:rsidR="00956693" w:rsidRPr="00956693">
        <w:rPr>
          <w:rFonts w:ascii="Aptos Display" w:hAnsi="Aptos Display"/>
        </w:rPr>
        <w:t>,</w:t>
      </w:r>
      <w:r>
        <w:rPr>
          <w:rFonts w:ascii="Aptos Display" w:hAnsi="Aptos Display"/>
        </w:rPr>
        <w:t xml:space="preserve"> secondo uno studio del</w:t>
      </w:r>
      <w:r w:rsidR="006841BA">
        <w:rPr>
          <w:rFonts w:ascii="Aptos Display" w:hAnsi="Aptos Display"/>
        </w:rPr>
        <w:t xml:space="preserve"> 2023 curato dal</w:t>
      </w:r>
      <w:r>
        <w:rPr>
          <w:rFonts w:ascii="Aptos Display" w:hAnsi="Aptos Display"/>
        </w:rPr>
        <w:t xml:space="preserve"> Politecnico di Milano e SIA.</w:t>
      </w:r>
    </w:p>
    <w:p w14:paraId="1366FDE6" w14:textId="3A38A094" w:rsidR="00D14962" w:rsidRPr="00657ADB" w:rsidRDefault="00D14962" w:rsidP="00063DA5">
      <w:pPr>
        <w:spacing w:line="276" w:lineRule="auto"/>
        <w:jc w:val="both"/>
        <w:rPr>
          <w:rFonts w:ascii="Aptos Display" w:hAnsi="Aptos Display"/>
        </w:rPr>
      </w:pPr>
      <w:r w:rsidRPr="00657ADB">
        <w:rPr>
          <w:rFonts w:ascii="Aptos Display" w:hAnsi="Aptos Display"/>
          <w:w w:val="105"/>
        </w:rPr>
        <w:t xml:space="preserve">La </w:t>
      </w:r>
      <w:r w:rsidR="00481269" w:rsidRPr="00657ADB">
        <w:rPr>
          <w:rFonts w:ascii="Aptos Display" w:hAnsi="Aptos Display"/>
          <w:w w:val="105"/>
        </w:rPr>
        <w:t>R</w:t>
      </w:r>
      <w:r w:rsidRPr="00657ADB">
        <w:rPr>
          <w:rFonts w:ascii="Aptos Display" w:hAnsi="Aptos Display"/>
          <w:w w:val="105"/>
        </w:rPr>
        <w:t>icerca</w:t>
      </w:r>
      <w:r w:rsidR="00C61A71">
        <w:t>*</w:t>
      </w:r>
      <w:r w:rsidRPr="00657ADB">
        <w:rPr>
          <w:rFonts w:ascii="Aptos Display" w:hAnsi="Aptos Display"/>
          <w:w w:val="105"/>
        </w:rPr>
        <w:t xml:space="preserve"> ha risposto alla necessità di </w:t>
      </w:r>
      <w:r w:rsidRPr="00657ADB">
        <w:rPr>
          <w:rFonts w:ascii="Aptos Display" w:hAnsi="Aptos Display"/>
          <w:b/>
          <w:w w:val="105"/>
        </w:rPr>
        <w:t>identificare</w:t>
      </w:r>
      <w:r w:rsidRPr="00657ADB">
        <w:rPr>
          <w:rFonts w:ascii="Aptos Display" w:hAnsi="Aptos Display"/>
          <w:bCs/>
          <w:w w:val="105"/>
        </w:rPr>
        <w:t xml:space="preserve"> </w:t>
      </w:r>
      <w:r w:rsidR="006841BA" w:rsidRPr="00657ADB">
        <w:rPr>
          <w:rFonts w:ascii="Aptos Display" w:hAnsi="Aptos Display"/>
          <w:bCs/>
          <w:w w:val="105"/>
        </w:rPr>
        <w:t>proprio</w:t>
      </w:r>
      <w:r w:rsidRPr="00657ADB">
        <w:rPr>
          <w:rFonts w:ascii="Aptos Display" w:hAnsi="Aptos Display"/>
          <w:bCs/>
          <w:w w:val="105"/>
        </w:rPr>
        <w:t xml:space="preserve"> </w:t>
      </w:r>
      <w:r w:rsidRPr="00657ADB">
        <w:rPr>
          <w:rFonts w:ascii="Aptos Display" w:hAnsi="Aptos Display"/>
          <w:b/>
          <w:w w:val="105"/>
        </w:rPr>
        <w:t>le</w:t>
      </w:r>
      <w:r w:rsidRPr="00657ADB">
        <w:rPr>
          <w:rFonts w:ascii="Aptos Display" w:hAnsi="Aptos Display"/>
          <w:b/>
          <w:spacing w:val="1"/>
          <w:w w:val="105"/>
        </w:rPr>
        <w:t xml:space="preserve"> </w:t>
      </w:r>
      <w:r w:rsidRPr="00657ADB">
        <w:rPr>
          <w:rFonts w:ascii="Aptos Display" w:hAnsi="Aptos Display"/>
          <w:b/>
          <w:w w:val="105"/>
        </w:rPr>
        <w:t>soluzioni di investimento e finanziamento a impatto più efficaci all'interno del contesto delle</w:t>
      </w:r>
      <w:r w:rsidRPr="00657ADB">
        <w:rPr>
          <w:rFonts w:ascii="Aptos Display" w:hAnsi="Aptos Display"/>
          <w:b/>
          <w:spacing w:val="1"/>
          <w:w w:val="105"/>
        </w:rPr>
        <w:t xml:space="preserve"> </w:t>
      </w:r>
      <w:r w:rsidRPr="00657ADB">
        <w:rPr>
          <w:rFonts w:ascii="Aptos Display" w:hAnsi="Aptos Display"/>
          <w:b/>
          <w:spacing w:val="-1"/>
          <w:w w:val="105"/>
        </w:rPr>
        <w:t>CER</w:t>
      </w:r>
      <w:r w:rsidR="00481269" w:rsidRPr="00657ADB">
        <w:rPr>
          <w:rFonts w:ascii="Aptos Display" w:hAnsi="Aptos Display"/>
          <w:bCs/>
          <w:spacing w:val="-1"/>
          <w:w w:val="105"/>
        </w:rPr>
        <w:t xml:space="preserve"> </w:t>
      </w:r>
      <w:r w:rsidRPr="00657ADB">
        <w:rPr>
          <w:rFonts w:ascii="Aptos Display" w:hAnsi="Aptos Display"/>
          <w:spacing w:val="-1"/>
          <w:w w:val="105"/>
        </w:rPr>
        <w:t>attraverso</w:t>
      </w:r>
      <w:r w:rsidRPr="00657ADB">
        <w:rPr>
          <w:rFonts w:ascii="Aptos Display" w:hAnsi="Aptos Display"/>
          <w:spacing w:val="-10"/>
          <w:w w:val="105"/>
        </w:rPr>
        <w:t xml:space="preserve"> </w:t>
      </w:r>
      <w:r w:rsidRPr="00657ADB">
        <w:rPr>
          <w:rFonts w:ascii="Aptos Display" w:hAnsi="Aptos Display"/>
          <w:spacing w:val="-1"/>
          <w:w w:val="105"/>
        </w:rPr>
        <w:t>un’analisi</w:t>
      </w:r>
      <w:r w:rsidRPr="00657ADB">
        <w:rPr>
          <w:rFonts w:ascii="Aptos Display" w:hAnsi="Aptos Display"/>
          <w:spacing w:val="-11"/>
          <w:w w:val="105"/>
        </w:rPr>
        <w:t xml:space="preserve"> </w:t>
      </w:r>
      <w:r w:rsidRPr="00657ADB">
        <w:rPr>
          <w:rFonts w:ascii="Aptos Display" w:hAnsi="Aptos Display"/>
          <w:spacing w:val="-1"/>
          <w:w w:val="105"/>
        </w:rPr>
        <w:t>approfondita</w:t>
      </w:r>
      <w:r w:rsidRPr="00657ADB">
        <w:rPr>
          <w:rFonts w:ascii="Aptos Display" w:hAnsi="Aptos Display"/>
          <w:spacing w:val="-13"/>
          <w:w w:val="105"/>
        </w:rPr>
        <w:t xml:space="preserve"> </w:t>
      </w:r>
      <w:r w:rsidRPr="00657ADB">
        <w:rPr>
          <w:rFonts w:ascii="Aptos Display" w:hAnsi="Aptos Display"/>
          <w:spacing w:val="-1"/>
          <w:w w:val="105"/>
        </w:rPr>
        <w:t>che ha tenuto insieme la contaminazione di saperi e messo in dialogo</w:t>
      </w:r>
      <w:r w:rsidRPr="00657ADB">
        <w:rPr>
          <w:rFonts w:ascii="Aptos Display" w:hAnsi="Aptos Display"/>
          <w:spacing w:val="-8"/>
          <w:w w:val="105"/>
        </w:rPr>
        <w:t xml:space="preserve"> una</w:t>
      </w:r>
      <w:r w:rsidR="00412127" w:rsidRPr="00657ADB">
        <w:rPr>
          <w:rFonts w:ascii="Aptos Display" w:hAnsi="Aptos Display"/>
          <w:spacing w:val="-8"/>
          <w:w w:val="105"/>
        </w:rPr>
        <w:t xml:space="preserve"> ricca</w:t>
      </w:r>
      <w:r w:rsidRPr="00657ADB">
        <w:rPr>
          <w:rFonts w:ascii="Aptos Display" w:hAnsi="Aptos Display"/>
          <w:spacing w:val="-8"/>
          <w:w w:val="105"/>
        </w:rPr>
        <w:t xml:space="preserve"> rete di </w:t>
      </w:r>
      <w:r w:rsidRPr="00657ADB">
        <w:rPr>
          <w:rFonts w:ascii="Aptos Display" w:hAnsi="Aptos Display"/>
          <w:w w:val="105"/>
        </w:rPr>
        <w:t xml:space="preserve">stakeholder. Sono stati inizialmente </w:t>
      </w:r>
      <w:r w:rsidRPr="00657ADB">
        <w:rPr>
          <w:rFonts w:ascii="Aptos Display" w:hAnsi="Aptos Display"/>
          <w:b/>
          <w:bCs/>
          <w:w w:val="105"/>
        </w:rPr>
        <w:t>identificati gli elementi caratterizzanti delle CER</w:t>
      </w:r>
      <w:r w:rsidRPr="00657ADB">
        <w:rPr>
          <w:rFonts w:ascii="Aptos Display" w:hAnsi="Aptos Display"/>
          <w:w w:val="105"/>
        </w:rPr>
        <w:t xml:space="preserve">, dalla configurazione giuridica a quella tecnologia e di business e, in secondo luogo, </w:t>
      </w:r>
      <w:r w:rsidRPr="00657ADB">
        <w:rPr>
          <w:rFonts w:ascii="Aptos Display" w:hAnsi="Aptos Display"/>
          <w:b/>
          <w:bCs/>
        </w:rPr>
        <w:t xml:space="preserve">gli </w:t>
      </w:r>
      <w:r w:rsidRPr="00657ADB">
        <w:rPr>
          <w:rFonts w:ascii="Aptos Display" w:hAnsi="Aptos Display"/>
          <w:b/>
          <w:bCs/>
          <w:w w:val="105"/>
        </w:rPr>
        <w:t xml:space="preserve">strumenti di impact </w:t>
      </w:r>
      <w:proofErr w:type="spellStart"/>
      <w:r w:rsidRPr="00657ADB">
        <w:rPr>
          <w:rFonts w:ascii="Aptos Display" w:hAnsi="Aptos Display"/>
          <w:b/>
          <w:bCs/>
          <w:w w:val="105"/>
        </w:rPr>
        <w:t>investing</w:t>
      </w:r>
      <w:proofErr w:type="spellEnd"/>
      <w:r w:rsidRPr="00657ADB">
        <w:rPr>
          <w:rFonts w:ascii="Aptos Display" w:hAnsi="Aptos Display"/>
          <w:b/>
          <w:bCs/>
          <w:w w:val="105"/>
        </w:rPr>
        <w:t xml:space="preserve"> più rilevanti in ambito CER</w:t>
      </w:r>
      <w:r w:rsidRPr="00657ADB">
        <w:rPr>
          <w:rFonts w:ascii="Aptos Display" w:hAnsi="Aptos Display"/>
          <w:w w:val="105"/>
        </w:rPr>
        <w:t xml:space="preserve"> e le </w:t>
      </w:r>
      <w:r w:rsidRPr="00657ADB">
        <w:rPr>
          <w:rFonts w:ascii="Aptos Display" w:hAnsi="Aptos Display"/>
          <w:b/>
          <w:w w:val="105"/>
        </w:rPr>
        <w:t>metodologie per la misurazione degli impatti ambientali e sociali</w:t>
      </w:r>
      <w:r w:rsidRPr="00657ADB">
        <w:rPr>
          <w:rFonts w:ascii="Aptos Display" w:hAnsi="Aptos Display"/>
          <w:w w:val="105"/>
        </w:rPr>
        <w:t xml:space="preserve">. </w:t>
      </w:r>
      <w:r w:rsidR="00657ADB" w:rsidRPr="00657ADB">
        <w:rPr>
          <w:rFonts w:ascii="Aptos Display" w:hAnsi="Aptos Display"/>
          <w:w w:val="105"/>
        </w:rPr>
        <w:t>A tal fine, sono stati</w:t>
      </w:r>
      <w:r w:rsidRPr="00657ADB">
        <w:rPr>
          <w:rFonts w:ascii="Aptos Display" w:hAnsi="Aptos Display"/>
          <w:w w:val="105"/>
        </w:rPr>
        <w:t xml:space="preserve"> </w:t>
      </w:r>
      <w:r w:rsidR="00657ADB" w:rsidRPr="00657ADB">
        <w:rPr>
          <w:rFonts w:ascii="Aptos Display" w:hAnsi="Aptos Display"/>
          <w:w w:val="105"/>
        </w:rPr>
        <w:t>analizzati</w:t>
      </w:r>
      <w:r w:rsidRPr="00657ADB">
        <w:rPr>
          <w:rFonts w:ascii="Aptos Display" w:hAnsi="Aptos Display"/>
          <w:w w:val="105"/>
        </w:rPr>
        <w:t xml:space="preserve"> i principali </w:t>
      </w:r>
      <w:r w:rsidRPr="00657ADB">
        <w:rPr>
          <w:rFonts w:ascii="Aptos Display" w:hAnsi="Aptos Display"/>
          <w:bCs/>
          <w:w w:val="105"/>
        </w:rPr>
        <w:t>casi</w:t>
      </w:r>
      <w:r w:rsidRPr="00657ADB">
        <w:rPr>
          <w:rFonts w:ascii="Aptos Display" w:hAnsi="Aptos Display"/>
          <w:bCs/>
          <w:spacing w:val="1"/>
          <w:w w:val="105"/>
        </w:rPr>
        <w:t xml:space="preserve"> </w:t>
      </w:r>
      <w:r w:rsidRPr="00657ADB">
        <w:rPr>
          <w:rFonts w:ascii="Aptos Display" w:hAnsi="Aptos Display"/>
          <w:bCs/>
          <w:w w:val="105"/>
        </w:rPr>
        <w:t>studio</w:t>
      </w:r>
      <w:r w:rsidRPr="00657ADB">
        <w:rPr>
          <w:rFonts w:ascii="Aptos Display" w:hAnsi="Aptos Display"/>
          <w:bCs/>
          <w:spacing w:val="1"/>
          <w:w w:val="105"/>
        </w:rPr>
        <w:t xml:space="preserve"> </w:t>
      </w:r>
      <w:r w:rsidRPr="00657ADB">
        <w:rPr>
          <w:rFonts w:ascii="Aptos Display" w:hAnsi="Aptos Display"/>
          <w:bCs/>
          <w:w w:val="105"/>
        </w:rPr>
        <w:t>e le</w:t>
      </w:r>
      <w:r w:rsidRPr="00657ADB">
        <w:rPr>
          <w:rFonts w:ascii="Aptos Display" w:hAnsi="Aptos Display"/>
          <w:bCs/>
          <w:spacing w:val="1"/>
          <w:w w:val="105"/>
        </w:rPr>
        <w:t xml:space="preserve"> </w:t>
      </w:r>
      <w:r w:rsidRPr="00657ADB">
        <w:rPr>
          <w:rFonts w:ascii="Aptos Display" w:hAnsi="Aptos Display"/>
          <w:b/>
          <w:w w:val="105"/>
        </w:rPr>
        <w:t>buone</w:t>
      </w:r>
      <w:r w:rsidRPr="00657ADB">
        <w:rPr>
          <w:rFonts w:ascii="Aptos Display" w:hAnsi="Aptos Display"/>
          <w:b/>
          <w:spacing w:val="1"/>
          <w:w w:val="105"/>
        </w:rPr>
        <w:t xml:space="preserve"> </w:t>
      </w:r>
      <w:r w:rsidRPr="00657ADB">
        <w:rPr>
          <w:rFonts w:ascii="Aptos Display" w:hAnsi="Aptos Display"/>
          <w:b/>
          <w:w w:val="105"/>
        </w:rPr>
        <w:t>pratiche</w:t>
      </w:r>
      <w:r w:rsidRPr="00657ADB">
        <w:rPr>
          <w:rFonts w:ascii="Aptos Display" w:hAnsi="Aptos Display"/>
          <w:b/>
        </w:rPr>
        <w:t xml:space="preserve"> di C</w:t>
      </w:r>
      <w:r w:rsidR="00481269" w:rsidRPr="00657ADB">
        <w:rPr>
          <w:rFonts w:ascii="Aptos Display" w:hAnsi="Aptos Display"/>
          <w:b/>
        </w:rPr>
        <w:t xml:space="preserve">omunità </w:t>
      </w:r>
      <w:r w:rsidRPr="00657ADB">
        <w:rPr>
          <w:rFonts w:ascii="Aptos Display" w:hAnsi="Aptos Display"/>
          <w:b/>
        </w:rPr>
        <w:t>E</w:t>
      </w:r>
      <w:r w:rsidR="00481269" w:rsidRPr="00657ADB">
        <w:rPr>
          <w:rFonts w:ascii="Aptos Display" w:hAnsi="Aptos Display"/>
          <w:b/>
        </w:rPr>
        <w:t xml:space="preserve">nergetiche </w:t>
      </w:r>
      <w:r w:rsidRPr="00657ADB">
        <w:rPr>
          <w:rFonts w:ascii="Aptos Display" w:hAnsi="Aptos Display"/>
          <w:b/>
        </w:rPr>
        <w:t>R</w:t>
      </w:r>
      <w:r w:rsidR="00481269" w:rsidRPr="00657ADB">
        <w:rPr>
          <w:rFonts w:ascii="Aptos Display" w:hAnsi="Aptos Display"/>
          <w:b/>
        </w:rPr>
        <w:t>innovabili</w:t>
      </w:r>
      <w:r w:rsidRPr="00657ADB">
        <w:rPr>
          <w:rFonts w:ascii="Aptos Display" w:hAnsi="Aptos Display"/>
        </w:rPr>
        <w:t xml:space="preserve"> attive in </w:t>
      </w:r>
      <w:r w:rsidRPr="00657ADB">
        <w:rPr>
          <w:rFonts w:ascii="Aptos Display" w:hAnsi="Aptos Display"/>
          <w:b/>
          <w:bCs/>
        </w:rPr>
        <w:t>Piemonte</w:t>
      </w:r>
      <w:r w:rsidR="006841BA" w:rsidRPr="00657ADB">
        <w:rPr>
          <w:rFonts w:ascii="Aptos Display" w:hAnsi="Aptos Display"/>
        </w:rPr>
        <w:t xml:space="preserve"> (CER Le Vallette)</w:t>
      </w:r>
      <w:r w:rsidRPr="00657ADB">
        <w:rPr>
          <w:rFonts w:ascii="Aptos Display" w:hAnsi="Aptos Display"/>
        </w:rPr>
        <w:t xml:space="preserve">, </w:t>
      </w:r>
      <w:r w:rsidRPr="00657ADB">
        <w:rPr>
          <w:rFonts w:ascii="Aptos Display" w:hAnsi="Aptos Display"/>
          <w:b/>
          <w:bCs/>
        </w:rPr>
        <w:t>Campania</w:t>
      </w:r>
      <w:r w:rsidRPr="00657ADB">
        <w:rPr>
          <w:rFonts w:ascii="Aptos Display" w:hAnsi="Aptos Display"/>
        </w:rPr>
        <w:t xml:space="preserve"> </w:t>
      </w:r>
      <w:r w:rsidR="006841BA" w:rsidRPr="00657ADB">
        <w:rPr>
          <w:rFonts w:ascii="Aptos Display" w:hAnsi="Aptos Display"/>
        </w:rPr>
        <w:t xml:space="preserve">(CER San Giovanni a Teduccio) </w:t>
      </w:r>
      <w:r w:rsidRPr="00657ADB">
        <w:rPr>
          <w:rFonts w:ascii="Aptos Display" w:hAnsi="Aptos Display"/>
        </w:rPr>
        <w:t xml:space="preserve">e </w:t>
      </w:r>
      <w:r w:rsidRPr="00657ADB">
        <w:rPr>
          <w:rFonts w:ascii="Aptos Display" w:hAnsi="Aptos Display"/>
          <w:b/>
          <w:bCs/>
        </w:rPr>
        <w:t>Calabria</w:t>
      </w:r>
      <w:r w:rsidR="006841BA" w:rsidRPr="00657ADB">
        <w:rPr>
          <w:rFonts w:ascii="Aptos Display" w:hAnsi="Aptos Display"/>
        </w:rPr>
        <w:t xml:space="preserve"> (CER “</w:t>
      </w:r>
      <w:proofErr w:type="spellStart"/>
      <w:r w:rsidR="006841BA" w:rsidRPr="00657ADB">
        <w:rPr>
          <w:rFonts w:ascii="Aptos Display" w:hAnsi="Aptos Display"/>
        </w:rPr>
        <w:t>Critaro</w:t>
      </w:r>
      <w:proofErr w:type="spellEnd"/>
      <w:r w:rsidR="006841BA" w:rsidRPr="00657ADB">
        <w:rPr>
          <w:rFonts w:ascii="Aptos Display" w:hAnsi="Aptos Display"/>
        </w:rPr>
        <w:t>”)</w:t>
      </w:r>
      <w:r w:rsidRPr="00657ADB">
        <w:rPr>
          <w:rFonts w:ascii="Aptos Display" w:hAnsi="Aptos Display"/>
        </w:rPr>
        <w:t>.</w:t>
      </w:r>
    </w:p>
    <w:p w14:paraId="57D39C8D" w14:textId="29753252" w:rsidR="00840151" w:rsidRPr="00657ADB" w:rsidRDefault="00D14962" w:rsidP="00063DA5">
      <w:pPr>
        <w:spacing w:line="276" w:lineRule="auto"/>
        <w:jc w:val="both"/>
      </w:pPr>
      <w:r w:rsidRPr="00657ADB">
        <w:rPr>
          <w:rFonts w:ascii="Aptos Display" w:hAnsi="Aptos Display"/>
        </w:rPr>
        <w:t xml:space="preserve">La </w:t>
      </w:r>
      <w:r w:rsidRPr="00657ADB">
        <w:rPr>
          <w:rFonts w:ascii="Aptos Display" w:hAnsi="Aptos Display"/>
          <w:b/>
          <w:bCs/>
        </w:rPr>
        <w:t>conduzione delle interviste</w:t>
      </w:r>
      <w:r w:rsidRPr="00657ADB">
        <w:rPr>
          <w:rFonts w:ascii="Aptos Display" w:hAnsi="Aptos Display"/>
        </w:rPr>
        <w:t xml:space="preserve"> </w:t>
      </w:r>
      <w:r w:rsidRPr="00657ADB">
        <w:rPr>
          <w:rFonts w:ascii="Aptos Display" w:hAnsi="Aptos Display"/>
          <w:w w:val="105"/>
        </w:rPr>
        <w:t>a operatori finanziari e ai protagonisti delle a</w:t>
      </w:r>
      <w:r w:rsidRPr="00657ADB">
        <w:rPr>
          <w:rFonts w:ascii="Aptos Display" w:hAnsi="Aptos Display"/>
          <w:spacing w:val="-1"/>
          <w:w w:val="105"/>
        </w:rPr>
        <w:t xml:space="preserve">ssociazioni </w:t>
      </w:r>
      <w:r w:rsidRPr="00657ADB">
        <w:rPr>
          <w:rFonts w:ascii="Aptos Display" w:hAnsi="Aptos Display"/>
          <w:w w:val="105"/>
        </w:rPr>
        <w:t>di</w:t>
      </w:r>
      <w:r w:rsidRPr="00657ADB">
        <w:rPr>
          <w:rFonts w:ascii="Aptos Display" w:hAnsi="Aptos Display"/>
          <w:spacing w:val="-11"/>
          <w:w w:val="105"/>
        </w:rPr>
        <w:t xml:space="preserve"> </w:t>
      </w:r>
      <w:r w:rsidRPr="00657ADB">
        <w:rPr>
          <w:rFonts w:ascii="Aptos Display" w:hAnsi="Aptos Display"/>
          <w:w w:val="105"/>
        </w:rPr>
        <w:t>categoria,</w:t>
      </w:r>
      <w:r w:rsidRPr="00657ADB">
        <w:rPr>
          <w:rFonts w:ascii="Aptos Display" w:hAnsi="Aptos Display"/>
          <w:spacing w:val="-8"/>
          <w:w w:val="105"/>
        </w:rPr>
        <w:t xml:space="preserve"> della </w:t>
      </w:r>
      <w:r w:rsidRPr="00657ADB">
        <w:rPr>
          <w:rFonts w:ascii="Aptos Display" w:hAnsi="Aptos Display"/>
          <w:w w:val="105"/>
        </w:rPr>
        <w:t>Pubblica</w:t>
      </w:r>
      <w:r w:rsidRPr="00657ADB">
        <w:rPr>
          <w:rFonts w:ascii="Aptos Display" w:hAnsi="Aptos Display"/>
          <w:spacing w:val="-12"/>
          <w:w w:val="105"/>
        </w:rPr>
        <w:t xml:space="preserve"> </w:t>
      </w:r>
      <w:r w:rsidRPr="00657ADB">
        <w:rPr>
          <w:rFonts w:ascii="Aptos Display" w:hAnsi="Aptos Display"/>
          <w:w w:val="105"/>
        </w:rPr>
        <w:t xml:space="preserve">Amministrazione, enti di ricerca e del Terzo Settore, combinata alle </w:t>
      </w:r>
      <w:r w:rsidRPr="00657ADB">
        <w:rPr>
          <w:rFonts w:ascii="Aptos Display" w:hAnsi="Aptos Display"/>
          <w:b/>
          <w:bCs/>
          <w:w w:val="105"/>
        </w:rPr>
        <w:t>simulazioni tecnico-economic</w:t>
      </w:r>
      <w:r w:rsidR="00657ADB" w:rsidRPr="00657ADB">
        <w:rPr>
          <w:rFonts w:ascii="Aptos Display" w:hAnsi="Aptos Display"/>
          <w:b/>
          <w:bCs/>
          <w:w w:val="105"/>
        </w:rPr>
        <w:t>he</w:t>
      </w:r>
      <w:r w:rsidRPr="00657ADB">
        <w:rPr>
          <w:rFonts w:ascii="Aptos Display" w:hAnsi="Aptos Display"/>
          <w:b/>
          <w:bCs/>
          <w:w w:val="105"/>
        </w:rPr>
        <w:t xml:space="preserve"> delle CER</w:t>
      </w:r>
      <w:r w:rsidRPr="00657ADB">
        <w:rPr>
          <w:rFonts w:ascii="Aptos Display" w:hAnsi="Aptos Display"/>
          <w:b/>
          <w:w w:val="105"/>
        </w:rPr>
        <w:t xml:space="preserve"> </w:t>
      </w:r>
      <w:r w:rsidRPr="00657ADB">
        <w:rPr>
          <w:rFonts w:ascii="Aptos Display" w:hAnsi="Aptos Display"/>
          <w:w w:val="105"/>
        </w:rPr>
        <w:t xml:space="preserve">di diverse configurazioni, ha consentito tanto l’identificazione di opportunità e criticità qualitative dell’adozione di pratiche di impact </w:t>
      </w:r>
      <w:proofErr w:type="spellStart"/>
      <w:r w:rsidRPr="00657ADB">
        <w:rPr>
          <w:rFonts w:ascii="Aptos Display" w:hAnsi="Aptos Display"/>
          <w:w w:val="105"/>
        </w:rPr>
        <w:t>investing</w:t>
      </w:r>
      <w:proofErr w:type="spellEnd"/>
      <w:r w:rsidRPr="00657ADB">
        <w:rPr>
          <w:rFonts w:ascii="Aptos Display" w:hAnsi="Aptos Display"/>
          <w:w w:val="105"/>
        </w:rPr>
        <w:t xml:space="preserve"> nell’ambito dei progetti CER quanto la </w:t>
      </w:r>
      <w:r w:rsidR="00657ADB" w:rsidRPr="00657ADB">
        <w:rPr>
          <w:rFonts w:ascii="Aptos Display" w:hAnsi="Aptos Display"/>
          <w:b/>
          <w:bCs/>
          <w:w w:val="105"/>
        </w:rPr>
        <w:t>definizione delle</w:t>
      </w:r>
      <w:r w:rsidR="00657ADB" w:rsidRPr="00657ADB">
        <w:rPr>
          <w:rStyle w:val="Rimandocommento"/>
        </w:rPr>
        <w:t xml:space="preserve"> </w:t>
      </w:r>
      <w:r w:rsidRPr="00657ADB">
        <w:rPr>
          <w:rFonts w:ascii="Aptos Display" w:hAnsi="Aptos Display"/>
          <w:b/>
          <w:bCs/>
          <w:w w:val="105"/>
        </w:rPr>
        <w:t>CER idealtipo</w:t>
      </w:r>
      <w:r w:rsidRPr="00657ADB">
        <w:rPr>
          <w:rFonts w:ascii="Aptos Display" w:hAnsi="Aptos Display"/>
          <w:w w:val="105"/>
        </w:rPr>
        <w:t>,</w:t>
      </w:r>
      <w:r w:rsidRPr="00657ADB">
        <w:rPr>
          <w:rFonts w:ascii="Aptos Display" w:hAnsi="Aptos Display"/>
          <w:spacing w:val="1"/>
          <w:w w:val="105"/>
        </w:rPr>
        <w:t xml:space="preserve"> </w:t>
      </w:r>
      <w:r w:rsidR="00657ADB" w:rsidRPr="00657ADB">
        <w:rPr>
          <w:rFonts w:ascii="Aptos Display" w:hAnsi="Aptos Display"/>
          <w:spacing w:val="1"/>
          <w:w w:val="105"/>
        </w:rPr>
        <w:t xml:space="preserve">caratterizzate da un modello economico-finanziario remunerativo e </w:t>
      </w:r>
      <w:r w:rsidR="00657ADB" w:rsidRPr="00657ADB">
        <w:rPr>
          <w:rFonts w:ascii="Aptos Display" w:hAnsi="Aptos Display"/>
          <w:spacing w:val="1"/>
          <w:w w:val="105"/>
        </w:rPr>
        <w:lastRenderedPageBreak/>
        <w:t xml:space="preserve">capace di generare un valore positivo </w:t>
      </w:r>
      <w:r w:rsidR="00657ADB" w:rsidRPr="00657ADB">
        <w:rPr>
          <w:rFonts w:ascii="Aptos Display" w:hAnsi="Aptos Display"/>
        </w:rPr>
        <w:t xml:space="preserve">per la comunità </w:t>
      </w:r>
      <w:r w:rsidR="00657ADB" w:rsidRPr="00657ADB">
        <w:rPr>
          <w:rFonts w:ascii="Aptos Display" w:hAnsi="Aptos Display"/>
          <w:spacing w:val="1"/>
          <w:w w:val="105"/>
        </w:rPr>
        <w:t>sia in termini ambientali che sociali</w:t>
      </w:r>
      <w:r w:rsidRPr="00657ADB">
        <w:rPr>
          <w:rFonts w:ascii="Aptos Display" w:hAnsi="Aptos Display"/>
          <w:w w:val="105"/>
        </w:rPr>
        <w:t>.</w:t>
      </w:r>
      <w:r w:rsidRPr="00657ADB">
        <w:rPr>
          <w:rFonts w:ascii="Aptos Display" w:hAnsi="Aptos Display"/>
          <w:spacing w:val="-5"/>
          <w:w w:val="105"/>
        </w:rPr>
        <w:t xml:space="preserve"> </w:t>
      </w:r>
      <w:r w:rsidR="00840151" w:rsidRPr="00657ADB">
        <w:t>Sulla base della capacit</w:t>
      </w:r>
      <w:r w:rsidR="00840151" w:rsidRPr="00657ADB">
        <w:rPr>
          <w:rFonts w:hint="eastAsia"/>
        </w:rPr>
        <w:t>à</w:t>
      </w:r>
      <w:r w:rsidR="00840151" w:rsidRPr="00657ADB">
        <w:t xml:space="preserve"> di ciascuna CER di soddisfare i requisiti della definizione di idealtipo e sulla base delle simulazioni tecnico-economiche condotte, sono </w:t>
      </w:r>
      <w:r w:rsidR="00840151" w:rsidRPr="00657ADB">
        <w:rPr>
          <w:b/>
          <w:bCs/>
        </w:rPr>
        <w:t>emersi i seguenti idealtipo</w:t>
      </w:r>
      <w:r w:rsidR="00C61A71">
        <w:t>*</w:t>
      </w:r>
      <w:r w:rsidR="00840151" w:rsidRPr="00657ADB">
        <w:t>:</w:t>
      </w:r>
    </w:p>
    <w:p w14:paraId="2A046326" w14:textId="094EE700" w:rsidR="00840151" w:rsidRPr="009F18A9" w:rsidRDefault="009F4EB9" w:rsidP="00063DA5">
      <w:pPr>
        <w:spacing w:line="276" w:lineRule="auto"/>
        <w:jc w:val="center"/>
        <w:rPr>
          <w:highlight w:val="yellow"/>
        </w:rPr>
      </w:pPr>
      <w:r w:rsidRPr="009F4EB9">
        <w:rPr>
          <w:rFonts w:ascii="Aptos Display" w:hAnsi="Aptos Display"/>
          <w:noProof/>
          <w:spacing w:val="-5"/>
          <w:w w:val="105"/>
        </w:rPr>
        <w:drawing>
          <wp:inline distT="0" distB="0" distL="0" distR="0" wp14:anchorId="33009B08" wp14:editId="394845F1">
            <wp:extent cx="3692237" cy="2808445"/>
            <wp:effectExtent l="0" t="0" r="3810" b="0"/>
            <wp:docPr id="406903435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03435" name="Immagine 1" descr="Immagine che contiene testo, schermata, Carattere, numer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7532" cy="281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DA9D3" w14:textId="77777777" w:rsidR="00B83D0B" w:rsidRPr="009F18A9" w:rsidRDefault="00B83D0B" w:rsidP="00063DA5">
      <w:pPr>
        <w:spacing w:line="276" w:lineRule="auto"/>
        <w:jc w:val="both"/>
        <w:rPr>
          <w:rFonts w:ascii="Aptos Display" w:hAnsi="Aptos Display"/>
          <w:spacing w:val="-5"/>
          <w:w w:val="105"/>
          <w:highlight w:val="yellow"/>
        </w:rPr>
      </w:pPr>
    </w:p>
    <w:p w14:paraId="6F5E30EC" w14:textId="1FD34EAB" w:rsidR="00840151" w:rsidRPr="00657ADB" w:rsidRDefault="00840151" w:rsidP="00063DA5">
      <w:pPr>
        <w:spacing w:line="276" w:lineRule="auto"/>
        <w:jc w:val="both"/>
        <w:rPr>
          <w:rFonts w:ascii="Aptos Display" w:hAnsi="Aptos Display"/>
          <w:spacing w:val="-5"/>
          <w:w w:val="105"/>
        </w:rPr>
      </w:pPr>
      <w:r w:rsidRPr="00657ADB">
        <w:rPr>
          <w:rFonts w:ascii="Aptos Display" w:hAnsi="Aptos Display"/>
          <w:spacing w:val="-5"/>
          <w:w w:val="105"/>
        </w:rPr>
        <w:t xml:space="preserve">In seguito, sono stati identificati gli </w:t>
      </w:r>
      <w:r w:rsidRPr="00657ADB">
        <w:rPr>
          <w:rFonts w:ascii="Aptos Display" w:hAnsi="Aptos Display"/>
          <w:b/>
          <w:bCs/>
          <w:spacing w:val="-5"/>
          <w:w w:val="105"/>
        </w:rPr>
        <w:t xml:space="preserve">strumenti di impact </w:t>
      </w:r>
      <w:proofErr w:type="spellStart"/>
      <w:r w:rsidRPr="00657ADB">
        <w:rPr>
          <w:rFonts w:ascii="Aptos Display" w:hAnsi="Aptos Display"/>
          <w:b/>
          <w:bCs/>
          <w:spacing w:val="-5"/>
          <w:w w:val="105"/>
        </w:rPr>
        <w:t>investing</w:t>
      </w:r>
      <w:proofErr w:type="spellEnd"/>
      <w:r w:rsidRPr="00657ADB">
        <w:rPr>
          <w:rFonts w:ascii="Aptos Display" w:hAnsi="Aptos Display"/>
          <w:b/>
          <w:bCs/>
          <w:spacing w:val="-5"/>
          <w:w w:val="105"/>
        </w:rPr>
        <w:t xml:space="preserve"> ad alto potenziale di compatibilità con le CER</w:t>
      </w:r>
      <w:r w:rsidRPr="00657ADB">
        <w:rPr>
          <w:rFonts w:ascii="Aptos Display" w:hAnsi="Aptos Display"/>
          <w:spacing w:val="-5"/>
          <w:w w:val="105"/>
        </w:rPr>
        <w:t xml:space="preserve"> </w:t>
      </w:r>
      <w:r w:rsidRPr="00657ADB">
        <w:rPr>
          <w:rFonts w:ascii="Aptos Display" w:hAnsi="Aptos Display"/>
          <w:b/>
          <w:bCs/>
          <w:spacing w:val="-5"/>
          <w:w w:val="105"/>
        </w:rPr>
        <w:t>idealtipo</w:t>
      </w:r>
      <w:r w:rsidRPr="00657ADB">
        <w:rPr>
          <w:rFonts w:ascii="Aptos Display" w:hAnsi="Aptos Display"/>
          <w:spacing w:val="-5"/>
          <w:w w:val="105"/>
        </w:rPr>
        <w:t xml:space="preserve"> individuate, i cui criteri di allineamento considerano: la capacità economica, la robustezza giuridico-finanziaria, la natura e gli obiettivi del soggetto beneficiario e del soggetto finanziatore e i requisiti dello strumento finanziario.</w:t>
      </w:r>
    </w:p>
    <w:p w14:paraId="47D65395" w14:textId="60D19916" w:rsidR="00840151" w:rsidRPr="009F18A9" w:rsidRDefault="00956693" w:rsidP="00063DA5">
      <w:pPr>
        <w:spacing w:line="276" w:lineRule="auto"/>
        <w:jc w:val="center"/>
        <w:rPr>
          <w:rFonts w:ascii="Aptos Display" w:hAnsi="Aptos Display"/>
          <w:spacing w:val="-5"/>
          <w:w w:val="105"/>
          <w:highlight w:val="yellow"/>
        </w:rPr>
      </w:pPr>
      <w:r w:rsidRPr="004F1C60">
        <w:rPr>
          <w:rFonts w:ascii="Aptos Display" w:hAnsi="Aptos Display"/>
          <w:noProof/>
          <w:spacing w:val="-5"/>
          <w:w w:val="105"/>
        </w:rPr>
        <w:drawing>
          <wp:inline distT="0" distB="0" distL="0" distR="0" wp14:anchorId="65549357" wp14:editId="43F87146">
            <wp:extent cx="4465320" cy="3148418"/>
            <wp:effectExtent l="0" t="0" r="0" b="0"/>
            <wp:docPr id="396915855" name="Immagine 1" descr="Immagine che contiene testo, schermata, linea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15855" name="Immagine 1" descr="Immagine che contiene testo, schermata, linea, numero&#10;&#10;Descrizione generata automaticamente"/>
                    <pic:cNvPicPr/>
                  </pic:nvPicPr>
                  <pic:blipFill rotWithShape="1">
                    <a:blip r:embed="rId8"/>
                    <a:srcRect t="4044"/>
                    <a:stretch/>
                  </pic:blipFill>
                  <pic:spPr bwMode="auto">
                    <a:xfrm>
                      <a:off x="0" y="0"/>
                      <a:ext cx="4473446" cy="3154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28E54" w14:textId="77777777" w:rsidR="00B83D0B" w:rsidRPr="009F18A9" w:rsidRDefault="00B83D0B" w:rsidP="00063DA5">
      <w:pPr>
        <w:spacing w:line="276" w:lineRule="auto"/>
        <w:jc w:val="both"/>
        <w:rPr>
          <w:rFonts w:ascii="Aptos Display" w:hAnsi="Aptos Display"/>
          <w:spacing w:val="-5"/>
          <w:w w:val="105"/>
          <w:highlight w:val="yellow"/>
        </w:rPr>
      </w:pPr>
    </w:p>
    <w:p w14:paraId="4AB55CC3" w14:textId="1018447D" w:rsidR="00997617" w:rsidRPr="00032681" w:rsidRDefault="00840151" w:rsidP="00063DA5">
      <w:pPr>
        <w:spacing w:line="276" w:lineRule="auto"/>
        <w:jc w:val="both"/>
        <w:rPr>
          <w:rFonts w:ascii="Aptos Display" w:hAnsi="Aptos Display"/>
          <w:spacing w:val="-5"/>
          <w:w w:val="105"/>
        </w:rPr>
      </w:pPr>
      <w:r w:rsidRPr="00032681">
        <w:rPr>
          <w:rFonts w:ascii="Aptos Display" w:hAnsi="Aptos Display"/>
          <w:spacing w:val="-5"/>
          <w:w w:val="105"/>
        </w:rPr>
        <w:t xml:space="preserve">Inoltre, è stato </w:t>
      </w:r>
      <w:r w:rsidR="00657ADB" w:rsidRPr="00032681">
        <w:rPr>
          <w:rFonts w:ascii="Aptos Display" w:hAnsi="Aptos Display"/>
          <w:spacing w:val="-5"/>
          <w:w w:val="105"/>
        </w:rPr>
        <w:t xml:space="preserve">è stato proposto un </w:t>
      </w:r>
      <w:r w:rsidR="00657ADB" w:rsidRPr="00032681">
        <w:rPr>
          <w:rFonts w:ascii="Aptos Display" w:hAnsi="Aptos Display"/>
          <w:b/>
          <w:bCs/>
          <w:spacing w:val="-5"/>
          <w:w w:val="105"/>
        </w:rPr>
        <w:t>modello per la misurazione di impatto</w:t>
      </w:r>
      <w:r w:rsidR="00C61A71">
        <w:t>*</w:t>
      </w:r>
      <w:r w:rsidR="00657ADB" w:rsidRPr="00032681">
        <w:rPr>
          <w:rFonts w:ascii="Aptos Display" w:hAnsi="Aptos Display"/>
          <w:spacing w:val="-5"/>
          <w:w w:val="105"/>
        </w:rPr>
        <w:t xml:space="preserve"> che abbina a ciascuna categoria impatto il rispettivo</w:t>
      </w:r>
      <w:r w:rsidR="00032681">
        <w:rPr>
          <w:rFonts w:ascii="Aptos Display" w:hAnsi="Aptos Display"/>
          <w:spacing w:val="-5"/>
          <w:w w:val="105"/>
        </w:rPr>
        <w:t xml:space="preserve"> SDG, cioè l’</w:t>
      </w:r>
      <w:r w:rsidR="00657ADB" w:rsidRPr="00032681">
        <w:rPr>
          <w:rFonts w:ascii="Aptos Display" w:hAnsi="Aptos Display"/>
          <w:spacing w:val="-5"/>
          <w:w w:val="105"/>
        </w:rPr>
        <w:t xml:space="preserve">obiettivo di sviluppo sostenibile per il quale è atteso il più rilevante contributo, </w:t>
      </w:r>
      <w:r w:rsidRPr="00032681">
        <w:rPr>
          <w:rFonts w:ascii="Aptos Display" w:hAnsi="Aptos Display"/>
          <w:spacing w:val="-5"/>
          <w:w w:val="105"/>
        </w:rPr>
        <w:t>così da offrire l’opportunit</w:t>
      </w:r>
      <w:r w:rsidRPr="00032681">
        <w:rPr>
          <w:rFonts w:ascii="Aptos Display" w:hAnsi="Aptos Display" w:hint="eastAsia"/>
          <w:spacing w:val="-5"/>
          <w:w w:val="105"/>
        </w:rPr>
        <w:t>à</w:t>
      </w:r>
      <w:r w:rsidRPr="00032681">
        <w:rPr>
          <w:rFonts w:ascii="Aptos Display" w:hAnsi="Aptos Display"/>
          <w:spacing w:val="-5"/>
          <w:w w:val="105"/>
        </w:rPr>
        <w:t xml:space="preserve"> di valutare quali tra gli indicatori proposti risultino siano in linea con il proprio scopo, </w:t>
      </w:r>
      <w:r w:rsidRPr="00032681">
        <w:rPr>
          <w:rFonts w:ascii="Aptos Display" w:hAnsi="Aptos Display"/>
          <w:spacing w:val="-5"/>
          <w:w w:val="105"/>
        </w:rPr>
        <w:lastRenderedPageBreak/>
        <w:t>i propri membri centrali per numerosit</w:t>
      </w:r>
      <w:r w:rsidRPr="00032681">
        <w:rPr>
          <w:rFonts w:ascii="Aptos Display" w:hAnsi="Aptos Display" w:hint="eastAsia"/>
          <w:spacing w:val="-5"/>
          <w:w w:val="105"/>
        </w:rPr>
        <w:t>à</w:t>
      </w:r>
      <w:r w:rsidRPr="00032681">
        <w:rPr>
          <w:rFonts w:ascii="Aptos Display" w:hAnsi="Aptos Display"/>
          <w:spacing w:val="-5"/>
          <w:w w:val="105"/>
        </w:rPr>
        <w:t xml:space="preserve">, il ruolo ricoperto nella CER ed eventuali requisiti di misurazione dell’impatto a cui la CER </w:t>
      </w:r>
      <w:r w:rsidRPr="00032681">
        <w:rPr>
          <w:rFonts w:ascii="Aptos Display" w:hAnsi="Aptos Display" w:hint="eastAsia"/>
          <w:spacing w:val="-5"/>
          <w:w w:val="105"/>
        </w:rPr>
        <w:t>è</w:t>
      </w:r>
      <w:r w:rsidRPr="00032681">
        <w:rPr>
          <w:rFonts w:ascii="Aptos Display" w:hAnsi="Aptos Display"/>
          <w:spacing w:val="-5"/>
          <w:w w:val="105"/>
        </w:rPr>
        <w:t xml:space="preserve"> soggetta.</w:t>
      </w:r>
    </w:p>
    <w:p w14:paraId="5D945D7C" w14:textId="5FB09311" w:rsidR="00B83D0B" w:rsidRDefault="00956693" w:rsidP="00063DA5">
      <w:pPr>
        <w:spacing w:line="276" w:lineRule="auto"/>
        <w:jc w:val="center"/>
        <w:rPr>
          <w:rFonts w:ascii="Aptos Display" w:hAnsi="Aptos Display"/>
          <w:spacing w:val="-5"/>
          <w:w w:val="105"/>
        </w:rPr>
      </w:pPr>
      <w:r w:rsidRPr="00956693">
        <w:rPr>
          <w:rFonts w:ascii="Aptos Display" w:hAnsi="Aptos Display"/>
          <w:noProof/>
          <w:spacing w:val="-5"/>
          <w:w w:val="105"/>
        </w:rPr>
        <w:drawing>
          <wp:inline distT="0" distB="0" distL="0" distR="0" wp14:anchorId="4F9BAFCE" wp14:editId="696A02C3">
            <wp:extent cx="3343845" cy="3086973"/>
            <wp:effectExtent l="0" t="0" r="9525" b="0"/>
            <wp:docPr id="78155737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55737" name="Immagine 1" descr="Immagine che contiene testo, schermata, Carattere, numer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8602" cy="309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2642C" w14:textId="77777777" w:rsidR="00F1355E" w:rsidRDefault="00F1355E" w:rsidP="00063DA5">
      <w:pPr>
        <w:spacing w:line="276" w:lineRule="auto"/>
        <w:jc w:val="both"/>
        <w:rPr>
          <w:rFonts w:ascii="Aptos Display" w:hAnsi="Aptos Display"/>
          <w:spacing w:val="-5"/>
          <w:w w:val="105"/>
        </w:rPr>
      </w:pPr>
    </w:p>
    <w:p w14:paraId="08C0C813" w14:textId="72DB2E83" w:rsidR="00D14962" w:rsidRDefault="00840151" w:rsidP="00063DA5">
      <w:pPr>
        <w:spacing w:line="276" w:lineRule="auto"/>
        <w:jc w:val="both"/>
        <w:rPr>
          <w:rFonts w:ascii="Aptos Display" w:hAnsi="Aptos Display"/>
          <w:spacing w:val="-5"/>
          <w:w w:val="105"/>
        </w:rPr>
      </w:pPr>
      <w:r>
        <w:rPr>
          <w:rFonts w:ascii="Aptos Display" w:hAnsi="Aptos Display"/>
          <w:spacing w:val="-5"/>
          <w:w w:val="105"/>
        </w:rPr>
        <w:t xml:space="preserve">Infine, al fine </w:t>
      </w:r>
      <w:r w:rsidRPr="00840151">
        <w:rPr>
          <w:rFonts w:ascii="Aptos Display" w:hAnsi="Aptos Display"/>
          <w:spacing w:val="-5"/>
          <w:w w:val="105"/>
        </w:rPr>
        <w:t>di aumentare il livello di fiducia sia da parte dei potenziali membri costituenti che degli investitori</w:t>
      </w:r>
      <w:r>
        <w:rPr>
          <w:rFonts w:ascii="Aptos Display" w:hAnsi="Aptos Display"/>
          <w:spacing w:val="-5"/>
          <w:w w:val="105"/>
        </w:rPr>
        <w:t>, da</w:t>
      </w:r>
      <w:r w:rsidR="00997617">
        <w:rPr>
          <w:rFonts w:ascii="Aptos Display" w:hAnsi="Aptos Display"/>
          <w:spacing w:val="-5"/>
          <w:w w:val="105"/>
        </w:rPr>
        <w:t xml:space="preserve">l coinvolgimento degli stakeholder in fase di intervista e analisi sono emerse </w:t>
      </w:r>
      <w:r w:rsidR="00997617" w:rsidRPr="00997617">
        <w:rPr>
          <w:rFonts w:ascii="Aptos Display" w:hAnsi="Aptos Display"/>
          <w:b/>
          <w:bCs/>
          <w:spacing w:val="-5"/>
          <w:w w:val="105"/>
        </w:rPr>
        <w:t>alcune raccomandazioni per gli operatori finanziari</w:t>
      </w:r>
      <w:r w:rsidR="00997617">
        <w:rPr>
          <w:rFonts w:ascii="Aptos Display" w:hAnsi="Aptos Display"/>
          <w:spacing w:val="-5"/>
          <w:w w:val="105"/>
        </w:rPr>
        <w:t>, tra cui:</w:t>
      </w:r>
    </w:p>
    <w:p w14:paraId="54E456BF" w14:textId="77777777" w:rsidR="00997617" w:rsidRDefault="00997617" w:rsidP="00063DA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ptos Display" w:hAnsi="Aptos Display"/>
          <w:spacing w:val="-5"/>
          <w:w w:val="105"/>
        </w:rPr>
      </w:pPr>
      <w:r>
        <w:rPr>
          <w:rFonts w:ascii="Aptos Display" w:hAnsi="Aptos Display"/>
          <w:spacing w:val="-5"/>
          <w:w w:val="105"/>
        </w:rPr>
        <w:t>S</w:t>
      </w:r>
      <w:r w:rsidRPr="00997617">
        <w:rPr>
          <w:rFonts w:ascii="Aptos Display" w:hAnsi="Aptos Display"/>
          <w:spacing w:val="-5"/>
          <w:w w:val="105"/>
        </w:rPr>
        <w:t>eguire attivamente lo sviluppo delle CER fin dalle fasi iniziali di creazione e fornire</w:t>
      </w:r>
      <w:r>
        <w:rPr>
          <w:rFonts w:ascii="Aptos Display" w:hAnsi="Aptos Display"/>
          <w:spacing w:val="-5"/>
          <w:w w:val="105"/>
        </w:rPr>
        <w:t xml:space="preserve"> </w:t>
      </w:r>
      <w:r w:rsidRPr="00997617">
        <w:rPr>
          <w:rFonts w:ascii="Aptos Display" w:hAnsi="Aptos Display"/>
          <w:spacing w:val="-5"/>
          <w:w w:val="105"/>
        </w:rPr>
        <w:t>supporto nella definizione dei suoi flussi di cassa, premiando la solidità come elemento di</w:t>
      </w:r>
      <w:r>
        <w:rPr>
          <w:rFonts w:ascii="Aptos Display" w:hAnsi="Aptos Display"/>
          <w:spacing w:val="-5"/>
          <w:w w:val="105"/>
        </w:rPr>
        <w:t xml:space="preserve"> </w:t>
      </w:r>
      <w:r w:rsidRPr="00997617">
        <w:rPr>
          <w:rFonts w:ascii="Aptos Display" w:hAnsi="Aptos Display"/>
          <w:spacing w:val="-5"/>
          <w:w w:val="105"/>
        </w:rPr>
        <w:t>bancabilità;</w:t>
      </w:r>
    </w:p>
    <w:p w14:paraId="0EA259B6" w14:textId="77777777" w:rsidR="00997617" w:rsidRDefault="00997617" w:rsidP="00063DA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ptos Display" w:hAnsi="Aptos Display"/>
          <w:spacing w:val="-5"/>
          <w:w w:val="105"/>
        </w:rPr>
      </w:pPr>
      <w:r>
        <w:rPr>
          <w:rFonts w:ascii="Aptos Display" w:hAnsi="Aptos Display"/>
          <w:spacing w:val="-5"/>
          <w:w w:val="105"/>
        </w:rPr>
        <w:t>C</w:t>
      </w:r>
      <w:r w:rsidRPr="00997617">
        <w:rPr>
          <w:rFonts w:ascii="Aptos Display" w:hAnsi="Aptos Display"/>
          <w:spacing w:val="-5"/>
          <w:w w:val="105"/>
        </w:rPr>
        <w:t>ostruire partnership che coinvolgano tecnici con competenze relative al settore energetico,</w:t>
      </w:r>
      <w:r>
        <w:rPr>
          <w:rFonts w:ascii="Aptos Display" w:hAnsi="Aptos Display"/>
          <w:spacing w:val="-5"/>
          <w:w w:val="105"/>
        </w:rPr>
        <w:t xml:space="preserve"> </w:t>
      </w:r>
      <w:r w:rsidRPr="00997617">
        <w:rPr>
          <w:rFonts w:ascii="Aptos Display" w:hAnsi="Aptos Display"/>
          <w:spacing w:val="-5"/>
          <w:w w:val="105"/>
        </w:rPr>
        <w:t>ma anche alla gestione e alla governance, creando sinergie in grado di rispondere alle molteplici</w:t>
      </w:r>
      <w:r>
        <w:rPr>
          <w:rFonts w:ascii="Aptos Display" w:hAnsi="Aptos Display"/>
          <w:spacing w:val="-5"/>
          <w:w w:val="105"/>
        </w:rPr>
        <w:t xml:space="preserve"> </w:t>
      </w:r>
      <w:r w:rsidRPr="00997617">
        <w:rPr>
          <w:rFonts w:ascii="Aptos Display" w:hAnsi="Aptos Display"/>
          <w:spacing w:val="-5"/>
          <w:w w:val="105"/>
        </w:rPr>
        <w:t>sfide insite nelle CER;</w:t>
      </w:r>
    </w:p>
    <w:p w14:paraId="2E5F0775" w14:textId="77777777" w:rsidR="00997617" w:rsidRDefault="00997617" w:rsidP="00063DA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ptos Display" w:hAnsi="Aptos Display"/>
          <w:spacing w:val="-5"/>
          <w:w w:val="105"/>
        </w:rPr>
      </w:pPr>
      <w:r>
        <w:rPr>
          <w:rFonts w:ascii="Aptos Display" w:hAnsi="Aptos Display"/>
          <w:spacing w:val="-5"/>
          <w:w w:val="105"/>
        </w:rPr>
        <w:t>P</w:t>
      </w:r>
      <w:r w:rsidRPr="00997617">
        <w:rPr>
          <w:rFonts w:ascii="Aptos Display" w:hAnsi="Aptos Display"/>
          <w:spacing w:val="-5"/>
          <w:w w:val="105"/>
        </w:rPr>
        <w:t>romuovere soluzioni</w:t>
      </w:r>
      <w:r>
        <w:rPr>
          <w:rFonts w:ascii="Aptos Display" w:hAnsi="Aptos Display"/>
          <w:spacing w:val="-5"/>
          <w:w w:val="105"/>
        </w:rPr>
        <w:t xml:space="preserve"> </w:t>
      </w:r>
      <w:r w:rsidRPr="00997617">
        <w:rPr>
          <w:rFonts w:ascii="Aptos Display" w:hAnsi="Aptos Display"/>
          <w:spacing w:val="-5"/>
          <w:w w:val="105"/>
        </w:rPr>
        <w:t>di engagement e sensibilizzazione dei membri</w:t>
      </w:r>
      <w:r>
        <w:rPr>
          <w:rFonts w:ascii="Aptos Display" w:hAnsi="Aptos Display"/>
          <w:spacing w:val="-5"/>
          <w:w w:val="105"/>
        </w:rPr>
        <w:t xml:space="preserve"> </w:t>
      </w:r>
      <w:r w:rsidRPr="00997617">
        <w:rPr>
          <w:rFonts w:ascii="Aptos Display" w:hAnsi="Aptos Display"/>
          <w:spacing w:val="-5"/>
          <w:w w:val="105"/>
        </w:rPr>
        <w:t>verso comportamenti di consumo orientati all’energia rinnovabile prodotta dagli impianti</w:t>
      </w:r>
      <w:r>
        <w:rPr>
          <w:rFonts w:ascii="Aptos Display" w:hAnsi="Aptos Display"/>
          <w:spacing w:val="-5"/>
          <w:w w:val="105"/>
        </w:rPr>
        <w:t>;</w:t>
      </w:r>
    </w:p>
    <w:p w14:paraId="12E3623E" w14:textId="2326045F" w:rsidR="00997617" w:rsidRPr="00997617" w:rsidRDefault="00997617" w:rsidP="00063DA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ptos Display" w:hAnsi="Aptos Display"/>
          <w:spacing w:val="-5"/>
          <w:w w:val="105"/>
        </w:rPr>
      </w:pPr>
      <w:r>
        <w:rPr>
          <w:rFonts w:ascii="Aptos Display" w:hAnsi="Aptos Display"/>
          <w:spacing w:val="-5"/>
          <w:w w:val="105"/>
        </w:rPr>
        <w:t>A</w:t>
      </w:r>
      <w:r w:rsidRPr="00997617">
        <w:rPr>
          <w:rFonts w:ascii="Aptos Display" w:hAnsi="Aptos Display"/>
          <w:spacing w:val="-5"/>
          <w:w w:val="105"/>
        </w:rPr>
        <w:t>dottare strumenti finanziari ad hoc per le comunità energetiche, che sappiano valorizzare la</w:t>
      </w:r>
      <w:r>
        <w:rPr>
          <w:rFonts w:ascii="Aptos Display" w:hAnsi="Aptos Display"/>
          <w:spacing w:val="-5"/>
          <w:w w:val="105"/>
        </w:rPr>
        <w:t xml:space="preserve"> </w:t>
      </w:r>
      <w:r w:rsidRPr="00997617">
        <w:rPr>
          <w:rFonts w:ascii="Aptos Display" w:hAnsi="Aptos Display"/>
          <w:spacing w:val="-5"/>
          <w:w w:val="105"/>
        </w:rPr>
        <w:t>generazione di valore sociale e ambientale di questi soggetti</w:t>
      </w:r>
    </w:p>
    <w:p w14:paraId="07246F3D" w14:textId="06D57827" w:rsidR="00997617" w:rsidRDefault="00997617" w:rsidP="00063DA5">
      <w:pPr>
        <w:spacing w:line="276" w:lineRule="auto"/>
        <w:jc w:val="both"/>
        <w:rPr>
          <w:rFonts w:ascii="Aptos Display" w:hAnsi="Aptos Display"/>
          <w:spacing w:val="-5"/>
          <w:w w:val="105"/>
        </w:rPr>
      </w:pPr>
      <w:r>
        <w:rPr>
          <w:rFonts w:ascii="Aptos Display" w:hAnsi="Aptos Display"/>
          <w:spacing w:val="-5"/>
          <w:w w:val="105"/>
        </w:rPr>
        <w:t xml:space="preserve">In aggiunta, al </w:t>
      </w:r>
      <w:r w:rsidRPr="00997617">
        <w:rPr>
          <w:rFonts w:ascii="Aptos Display" w:hAnsi="Aptos Display"/>
          <w:spacing w:val="-5"/>
          <w:w w:val="105"/>
        </w:rPr>
        <w:t>mondo della</w:t>
      </w:r>
      <w:r w:rsidRPr="00997617">
        <w:rPr>
          <w:rFonts w:ascii="Aptos Display" w:hAnsi="Aptos Display"/>
          <w:b/>
          <w:bCs/>
          <w:spacing w:val="-5"/>
          <w:w w:val="105"/>
        </w:rPr>
        <w:t xml:space="preserve"> Pubblica Amministrazione e al GSE</w:t>
      </w:r>
      <w:r>
        <w:rPr>
          <w:rFonts w:ascii="Aptos Display" w:hAnsi="Aptos Display"/>
          <w:spacing w:val="-5"/>
          <w:w w:val="105"/>
        </w:rPr>
        <w:t>, si raccomanda di:</w:t>
      </w:r>
    </w:p>
    <w:p w14:paraId="026493DA" w14:textId="5D847D94" w:rsidR="00997617" w:rsidRPr="00997617" w:rsidRDefault="00997617" w:rsidP="00063DA5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ptos Display" w:hAnsi="Aptos Display"/>
        </w:rPr>
      </w:pPr>
      <w:r>
        <w:rPr>
          <w:rFonts w:ascii="Aptos Display" w:hAnsi="Aptos Display"/>
        </w:rPr>
        <w:t>S</w:t>
      </w:r>
      <w:r w:rsidRPr="00997617">
        <w:rPr>
          <w:rFonts w:ascii="Aptos Display" w:hAnsi="Aptos Display"/>
        </w:rPr>
        <w:t>ostenere la comprensione, l’interpretazione e la capacità di recepimento della normativa</w:t>
      </w:r>
      <w:r>
        <w:rPr>
          <w:rFonts w:ascii="Aptos Display" w:hAnsi="Aptos Display"/>
        </w:rPr>
        <w:t xml:space="preserve"> </w:t>
      </w:r>
      <w:r w:rsidRPr="00997617">
        <w:rPr>
          <w:rFonts w:ascii="Aptos Display" w:hAnsi="Aptos Display"/>
        </w:rPr>
        <w:t xml:space="preserve">al fine di promuovere la costituzione di nuove CER </w:t>
      </w:r>
      <w:r>
        <w:rPr>
          <w:rFonts w:ascii="Aptos Display" w:hAnsi="Aptos Display"/>
        </w:rPr>
        <w:t>e</w:t>
      </w:r>
      <w:r w:rsidRPr="00997617">
        <w:rPr>
          <w:rFonts w:ascii="Aptos Display" w:hAnsi="Aptos Display"/>
        </w:rPr>
        <w:t xml:space="preserve"> facilitarne la corretta gestione amministrativa;</w:t>
      </w:r>
    </w:p>
    <w:p w14:paraId="6D8EEEB0" w14:textId="7BC53518" w:rsidR="00997617" w:rsidRPr="00997617" w:rsidRDefault="00997617" w:rsidP="00063DA5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ptos Display" w:hAnsi="Aptos Display"/>
        </w:rPr>
      </w:pPr>
      <w:r>
        <w:rPr>
          <w:rFonts w:ascii="Aptos Display" w:hAnsi="Aptos Display"/>
        </w:rPr>
        <w:t>S</w:t>
      </w:r>
      <w:r w:rsidRPr="00997617">
        <w:rPr>
          <w:rFonts w:ascii="Aptos Display" w:hAnsi="Aptos Display"/>
        </w:rPr>
        <w:t>emplificare</w:t>
      </w:r>
      <w:r>
        <w:rPr>
          <w:rFonts w:ascii="Aptos Display" w:hAnsi="Aptos Display"/>
        </w:rPr>
        <w:t xml:space="preserve"> gli </w:t>
      </w:r>
      <w:r w:rsidRPr="00997617">
        <w:rPr>
          <w:rFonts w:ascii="Aptos Display" w:hAnsi="Aptos Display"/>
        </w:rPr>
        <w:t>iter burocratici e amministrativi legati alla costituzione</w:t>
      </w:r>
      <w:r>
        <w:rPr>
          <w:rFonts w:ascii="Aptos Display" w:hAnsi="Aptos Display"/>
        </w:rPr>
        <w:t xml:space="preserve"> e alla gestione amministrativa</w:t>
      </w:r>
      <w:r w:rsidRPr="00997617">
        <w:rPr>
          <w:rFonts w:ascii="Aptos Display" w:hAnsi="Aptos Display"/>
        </w:rPr>
        <w:t xml:space="preserve"> della CER</w:t>
      </w:r>
      <w:r>
        <w:rPr>
          <w:rFonts w:ascii="Aptos Display" w:hAnsi="Aptos Display"/>
        </w:rPr>
        <w:t>;</w:t>
      </w:r>
    </w:p>
    <w:p w14:paraId="28C59F25" w14:textId="1DF3CA0C" w:rsidR="00997617" w:rsidRPr="00997617" w:rsidRDefault="00997617" w:rsidP="00063DA5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ptos Display" w:hAnsi="Aptos Display"/>
        </w:rPr>
      </w:pPr>
      <w:r>
        <w:rPr>
          <w:rFonts w:ascii="Aptos Display" w:hAnsi="Aptos Display"/>
        </w:rPr>
        <w:t>V</w:t>
      </w:r>
      <w:r w:rsidRPr="00997617">
        <w:rPr>
          <w:rFonts w:ascii="Aptos Display" w:hAnsi="Aptos Display"/>
        </w:rPr>
        <w:t>alorizzare i progetti CER nell</w:t>
      </w:r>
      <w:r>
        <w:rPr>
          <w:rFonts w:ascii="Aptos Display" w:hAnsi="Aptos Display"/>
        </w:rPr>
        <w:t>’</w:t>
      </w:r>
      <w:r w:rsidRPr="00997617">
        <w:rPr>
          <w:rFonts w:ascii="Aptos Display" w:hAnsi="Aptos Display"/>
        </w:rPr>
        <w:t>ambito delle strategie di riferimento di decarbonizzazione, di</w:t>
      </w:r>
      <w:r>
        <w:rPr>
          <w:rFonts w:ascii="Aptos Display" w:hAnsi="Aptos Display"/>
        </w:rPr>
        <w:t xml:space="preserve"> </w:t>
      </w:r>
      <w:r w:rsidRPr="00997617">
        <w:rPr>
          <w:rFonts w:ascii="Aptos Display" w:hAnsi="Aptos Display"/>
        </w:rPr>
        <w:t>sostenibilit</w:t>
      </w:r>
      <w:r w:rsidRPr="00997617">
        <w:rPr>
          <w:rFonts w:ascii="Aptos Display" w:hAnsi="Aptos Display" w:hint="eastAsia"/>
        </w:rPr>
        <w:t>à</w:t>
      </w:r>
      <w:r w:rsidRPr="00997617">
        <w:rPr>
          <w:rFonts w:ascii="Aptos Display" w:hAnsi="Aptos Display"/>
        </w:rPr>
        <w:t xml:space="preserve"> ambientale o di valorizzazione del territorio, in modo da promuoverne la scalabilit</w:t>
      </w:r>
      <w:r w:rsidRPr="00997617">
        <w:rPr>
          <w:rFonts w:ascii="Aptos Display" w:hAnsi="Aptos Display" w:hint="eastAsia"/>
        </w:rPr>
        <w:t>à</w:t>
      </w:r>
      <w:r>
        <w:rPr>
          <w:rFonts w:ascii="Aptos Display" w:hAnsi="Aptos Display"/>
        </w:rPr>
        <w:t xml:space="preserve"> </w:t>
      </w:r>
      <w:r w:rsidRPr="00997617">
        <w:rPr>
          <w:rFonts w:ascii="Aptos Display" w:hAnsi="Aptos Display"/>
        </w:rPr>
        <w:t xml:space="preserve">e stabilizzarne </w:t>
      </w:r>
      <w:proofErr w:type="gramStart"/>
      <w:r w:rsidRPr="00997617">
        <w:rPr>
          <w:rFonts w:ascii="Aptos Display" w:hAnsi="Aptos Display"/>
        </w:rPr>
        <w:t>il trend</w:t>
      </w:r>
      <w:proofErr w:type="gramEnd"/>
      <w:r w:rsidRPr="00997617">
        <w:rPr>
          <w:rFonts w:ascii="Aptos Display" w:hAnsi="Aptos Display"/>
        </w:rPr>
        <w:t xml:space="preserve"> di crescita e il relativo indotto;</w:t>
      </w:r>
    </w:p>
    <w:p w14:paraId="0572C1BB" w14:textId="5A3C6241" w:rsidR="00997617" w:rsidRPr="00997617" w:rsidRDefault="00997617" w:rsidP="00063DA5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ptos Display" w:hAnsi="Aptos Display"/>
        </w:rPr>
      </w:pPr>
      <w:r>
        <w:rPr>
          <w:rFonts w:ascii="Aptos Display" w:hAnsi="Aptos Display"/>
        </w:rPr>
        <w:t>P</w:t>
      </w:r>
      <w:r w:rsidRPr="00997617">
        <w:rPr>
          <w:rFonts w:ascii="Aptos Display" w:hAnsi="Aptos Display"/>
        </w:rPr>
        <w:t>romuovere iniziative di engagement e sensibilizzazione della popolazione e degli</w:t>
      </w:r>
      <w:r>
        <w:rPr>
          <w:rFonts w:ascii="Aptos Display" w:hAnsi="Aptos Display"/>
        </w:rPr>
        <w:t xml:space="preserve"> </w:t>
      </w:r>
      <w:r w:rsidRPr="00997617">
        <w:rPr>
          <w:rFonts w:ascii="Aptos Display" w:hAnsi="Aptos Display"/>
        </w:rPr>
        <w:t>stakeholder coinvolti</w:t>
      </w:r>
      <w:r>
        <w:rPr>
          <w:rFonts w:ascii="Aptos Display" w:hAnsi="Aptos Display"/>
        </w:rPr>
        <w:t>;</w:t>
      </w:r>
    </w:p>
    <w:p w14:paraId="00B565B0" w14:textId="715681C7" w:rsidR="00997617" w:rsidRPr="00997617" w:rsidRDefault="00997617" w:rsidP="00063DA5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ptos Display" w:hAnsi="Aptos Display"/>
        </w:rPr>
      </w:pPr>
      <w:r>
        <w:rPr>
          <w:rFonts w:ascii="Aptos Display" w:hAnsi="Aptos Display"/>
        </w:rPr>
        <w:t>O</w:t>
      </w:r>
      <w:r w:rsidRPr="00997617">
        <w:rPr>
          <w:rFonts w:ascii="Aptos Display" w:hAnsi="Aptos Display"/>
        </w:rPr>
        <w:t>perare come membro di una CER facilitando una gestione legale e amministrativa</w:t>
      </w:r>
      <w:r>
        <w:rPr>
          <w:rFonts w:ascii="Aptos Display" w:hAnsi="Aptos Display"/>
        </w:rPr>
        <w:t xml:space="preserve"> semplificat</w:t>
      </w:r>
      <w:r w:rsidRPr="00997617">
        <w:rPr>
          <w:rFonts w:ascii="Aptos Display" w:hAnsi="Aptos Display"/>
        </w:rPr>
        <w:t>a;</w:t>
      </w:r>
    </w:p>
    <w:p w14:paraId="3A1D6316" w14:textId="2017DFA1" w:rsidR="00997617" w:rsidRPr="00997617" w:rsidRDefault="00997617" w:rsidP="00063DA5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ptos Display" w:hAnsi="Aptos Display"/>
        </w:rPr>
      </w:pPr>
      <w:r>
        <w:rPr>
          <w:rFonts w:ascii="Aptos Display" w:hAnsi="Aptos Display"/>
        </w:rPr>
        <w:lastRenderedPageBreak/>
        <w:t>F</w:t>
      </w:r>
      <w:r w:rsidRPr="00997617">
        <w:rPr>
          <w:rFonts w:ascii="Aptos Display" w:hAnsi="Aptos Display"/>
        </w:rPr>
        <w:t>ornire linee guida sui KPI di impatto ambientale, sociale ed economico da monitorare e</w:t>
      </w:r>
      <w:r>
        <w:rPr>
          <w:rFonts w:ascii="Aptos Display" w:hAnsi="Aptos Display"/>
        </w:rPr>
        <w:t xml:space="preserve"> </w:t>
      </w:r>
      <w:r w:rsidRPr="00997617">
        <w:rPr>
          <w:rFonts w:ascii="Aptos Display" w:hAnsi="Aptos Display"/>
        </w:rPr>
        <w:t>rendicontare nei progetti CER, garantendo coerenza con la rendicontazione di impatti gi</w:t>
      </w:r>
      <w:r w:rsidRPr="00997617">
        <w:rPr>
          <w:rFonts w:ascii="Aptos Display" w:hAnsi="Aptos Display" w:hint="eastAsia"/>
        </w:rPr>
        <w:t>à</w:t>
      </w:r>
      <w:r w:rsidRPr="00997617">
        <w:rPr>
          <w:rFonts w:ascii="Aptos Display" w:hAnsi="Aptos Display"/>
        </w:rPr>
        <w:t xml:space="preserve"> in atto per altre</w:t>
      </w:r>
      <w:r>
        <w:rPr>
          <w:rFonts w:ascii="Aptos Display" w:hAnsi="Aptos Display"/>
        </w:rPr>
        <w:t xml:space="preserve"> </w:t>
      </w:r>
      <w:r w:rsidRPr="00997617">
        <w:rPr>
          <w:rFonts w:ascii="Aptos Display" w:hAnsi="Aptos Display"/>
        </w:rPr>
        <w:t>attivit</w:t>
      </w:r>
      <w:r w:rsidRPr="00997617">
        <w:rPr>
          <w:rFonts w:ascii="Aptos Display" w:hAnsi="Aptos Display" w:hint="eastAsia"/>
        </w:rPr>
        <w:t>à</w:t>
      </w:r>
      <w:r w:rsidRPr="00997617">
        <w:rPr>
          <w:rFonts w:ascii="Aptos Display" w:hAnsi="Aptos Display"/>
        </w:rPr>
        <w:t xml:space="preserve"> di interesse pubblico (ad esempio, per l'accesso ai finanziamenti del PNRR)</w:t>
      </w:r>
      <w:r>
        <w:rPr>
          <w:rFonts w:ascii="Aptos Display" w:hAnsi="Aptos Display"/>
        </w:rPr>
        <w:t>;</w:t>
      </w:r>
    </w:p>
    <w:p w14:paraId="3AEE450B" w14:textId="696DA70C" w:rsidR="00997617" w:rsidRPr="00997617" w:rsidRDefault="00997617" w:rsidP="00063DA5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ptos Display" w:hAnsi="Aptos Display"/>
        </w:rPr>
      </w:pPr>
      <w:r>
        <w:rPr>
          <w:rFonts w:ascii="Aptos Display" w:hAnsi="Aptos Display"/>
        </w:rPr>
        <w:t>A</w:t>
      </w:r>
      <w:r w:rsidRPr="00997617">
        <w:rPr>
          <w:rFonts w:ascii="Aptos Display" w:hAnsi="Aptos Display"/>
        </w:rPr>
        <w:t>gire come attore abilitante per l’accesso della CER a finanziamenti privati</w:t>
      </w:r>
      <w:r w:rsidR="0087211D">
        <w:rPr>
          <w:rFonts w:ascii="Aptos Display" w:hAnsi="Aptos Display"/>
        </w:rPr>
        <w:t>, per esempio</w:t>
      </w:r>
      <w:r>
        <w:rPr>
          <w:rFonts w:ascii="Aptos Display" w:hAnsi="Aptos Display"/>
        </w:rPr>
        <w:t xml:space="preserve"> a</w:t>
      </w:r>
      <w:r w:rsidRPr="00997617">
        <w:rPr>
          <w:rFonts w:ascii="Aptos Display" w:hAnsi="Aptos Display"/>
        </w:rPr>
        <w:t>ttraverso la partecipazione a iniziative di partnership pubblico-privata (PPP).</w:t>
      </w:r>
    </w:p>
    <w:p w14:paraId="2EB8184A" w14:textId="77777777" w:rsidR="004F1C60" w:rsidRDefault="004F1C60" w:rsidP="004F1C60">
      <w:pPr>
        <w:spacing w:line="276" w:lineRule="auto"/>
        <w:jc w:val="both"/>
      </w:pPr>
    </w:p>
    <w:p w14:paraId="7C01A66B" w14:textId="0E083AF1" w:rsidR="004F1C60" w:rsidRDefault="004F1C60" w:rsidP="00063DA5">
      <w:pPr>
        <w:spacing w:line="276" w:lineRule="auto"/>
        <w:jc w:val="both"/>
        <w:rPr>
          <w:rFonts w:ascii="Aptos Display" w:hAnsi="Aptos Display"/>
        </w:rPr>
      </w:pPr>
      <w:r w:rsidRPr="004F1C60">
        <w:rPr>
          <w:rFonts w:ascii="Aptos Display" w:hAnsi="Aptos Display"/>
          <w:i/>
          <w:iCs/>
        </w:rPr>
        <w:t>«</w:t>
      </w:r>
      <w:r w:rsidRPr="00063DA5">
        <w:rPr>
          <w:rFonts w:ascii="Aptos Display" w:hAnsi="Aptos Display"/>
          <w:i/>
          <w:iCs/>
        </w:rPr>
        <w:t>Siamo molto lieti dell’interesse riscosso dalla Ricerca SIA sulle "comunità energetiche rinnovabili ad impatto” presso l’ecosistema degli investitori impac</w:t>
      </w:r>
      <w:r>
        <w:rPr>
          <w:rFonts w:ascii="Aptos Display" w:hAnsi="Aptos Display"/>
          <w:i/>
          <w:iCs/>
        </w:rPr>
        <w:t>t</w:t>
      </w:r>
      <w:r w:rsidRPr="00063DA5">
        <w:rPr>
          <w:rFonts w:ascii="Aptos Display" w:hAnsi="Aptos Display"/>
          <w:i/>
          <w:iCs/>
        </w:rPr>
        <w:t xml:space="preserve">, sia degli stakeholder che dei soggetti istituzionali. Ciò ci conferma nella nostra intuizione e nell'impegno che continueremo a profondere su un tema complesso ma promettente: l'impact </w:t>
      </w:r>
      <w:proofErr w:type="spellStart"/>
      <w:r w:rsidRPr="00063DA5">
        <w:rPr>
          <w:rFonts w:ascii="Aptos Display" w:hAnsi="Aptos Display"/>
          <w:i/>
          <w:iCs/>
        </w:rPr>
        <w:t>investing</w:t>
      </w:r>
      <w:proofErr w:type="spellEnd"/>
      <w:r w:rsidRPr="00063DA5">
        <w:rPr>
          <w:rFonts w:ascii="Aptos Display" w:hAnsi="Aptos Display"/>
          <w:i/>
          <w:iCs/>
        </w:rPr>
        <w:t xml:space="preserve"> per lo sviluppo di CER sui territori. Il punto è avviare sperimentazioni condivise e innovative nei sistemi territoriali, nel mercato e nel quadro regolatorio, mettendo a punto soluzioni di finanza a impatto che preservino l'obiettivo di sostenibilità economica delle CER, amplificandone il contributo alla transizione verde e al tempo stesso potenziandone gli impatti sociali positivi, per alimentare uno sviluppo genuinamente ancorato ai territori e alle comunità. I risultati presentati oggi mettono già sul tavolo alcune istanze e prospettive concrete di lavoro, su cui SIA si impegna per i mesi a venire, come sempre in chiave di apertura e collaborazione con l'intero </w:t>
      </w:r>
      <w:r w:rsidRPr="004F1C60">
        <w:rPr>
          <w:rFonts w:ascii="Aptos Display" w:hAnsi="Aptos Display"/>
          <w:i/>
          <w:iCs/>
        </w:rPr>
        <w:t>ecosistem</w:t>
      </w:r>
      <w:r>
        <w:rPr>
          <w:rFonts w:ascii="Aptos Display" w:hAnsi="Aptos Display"/>
          <w:i/>
          <w:iCs/>
        </w:rPr>
        <w:t>a</w:t>
      </w:r>
      <w:r w:rsidRPr="004F1C60">
        <w:rPr>
          <w:rFonts w:ascii="Aptos Display" w:hAnsi="Aptos Display"/>
          <w:i/>
          <w:iCs/>
        </w:rPr>
        <w:t>»</w:t>
      </w:r>
      <w:r>
        <w:rPr>
          <w:rFonts w:ascii="Aptos Display" w:hAnsi="Aptos Display"/>
        </w:rPr>
        <w:t xml:space="preserve">, ha concluso </w:t>
      </w:r>
      <w:r w:rsidRPr="00063DA5">
        <w:rPr>
          <w:rFonts w:ascii="Aptos Display" w:hAnsi="Aptos Display"/>
          <w:b/>
          <w:bCs/>
        </w:rPr>
        <w:t>Giovanna Melandri, Presidente SIA e Global Ambassador GSG Impact</w:t>
      </w:r>
      <w:r w:rsidRPr="004F1C60">
        <w:rPr>
          <w:rFonts w:ascii="Aptos Display" w:hAnsi="Aptos Display"/>
        </w:rPr>
        <w:t>.</w:t>
      </w:r>
    </w:p>
    <w:p w14:paraId="4D51D635" w14:textId="77777777" w:rsidR="000B191F" w:rsidRPr="00C61A71" w:rsidRDefault="000B191F" w:rsidP="00063DA5">
      <w:pPr>
        <w:spacing w:line="276" w:lineRule="auto"/>
        <w:jc w:val="both"/>
        <w:rPr>
          <w:rFonts w:ascii="Aptos Display" w:hAnsi="Aptos Display"/>
        </w:rPr>
      </w:pPr>
    </w:p>
    <w:p w14:paraId="18A14F03" w14:textId="30BAF032" w:rsidR="00C61A71" w:rsidRDefault="000B191F" w:rsidP="00C61A71">
      <w:pPr>
        <w:spacing w:line="276" w:lineRule="auto"/>
        <w:jc w:val="both"/>
      </w:pPr>
      <w:r>
        <w:t>L</w:t>
      </w:r>
      <w:r w:rsidRPr="000B191F">
        <w:t>a ricerca integrale è scaricabile dal sito </w:t>
      </w:r>
      <w:hyperlink r:id="rId10" w:tooltip="http://www.socialimpactagenda.it" w:history="1">
        <w:r w:rsidRPr="000B191F">
          <w:rPr>
            <w:rStyle w:val="Collegamentoipertestuale"/>
          </w:rPr>
          <w:t>www.socialimpactagenda.it</w:t>
        </w:r>
      </w:hyperlink>
    </w:p>
    <w:p w14:paraId="027AD4CA" w14:textId="6CC9E69F" w:rsidR="00C61A71" w:rsidRDefault="00C61A71" w:rsidP="00C61A71">
      <w:pPr>
        <w:spacing w:line="276" w:lineRule="auto"/>
        <w:jc w:val="both"/>
      </w:pPr>
      <w:r>
        <w:t>*</w:t>
      </w:r>
      <w:r w:rsidRPr="00C61A71">
        <w:rPr>
          <w:i/>
          <w:iCs/>
          <w:sz w:val="18"/>
          <w:szCs w:val="18"/>
        </w:rPr>
        <w:t xml:space="preserve">Social Impact Agenda per l’Italia ETS, Federici, F., Mastrandrea, L., Pesavento, </w:t>
      </w:r>
      <w:proofErr w:type="spellStart"/>
      <w:proofErr w:type="gramStart"/>
      <w:r w:rsidRPr="00C61A71">
        <w:rPr>
          <w:i/>
          <w:iCs/>
          <w:sz w:val="18"/>
          <w:szCs w:val="18"/>
        </w:rPr>
        <w:t>M.,Vitelli</w:t>
      </w:r>
      <w:proofErr w:type="spellEnd"/>
      <w:proofErr w:type="gramEnd"/>
      <w:r w:rsidRPr="00C61A71">
        <w:rPr>
          <w:i/>
          <w:iCs/>
          <w:sz w:val="18"/>
          <w:szCs w:val="18"/>
        </w:rPr>
        <w:t xml:space="preserve">, M.A., et al., “CER a impatto. Modelli e strumenti di impact </w:t>
      </w:r>
      <w:proofErr w:type="spellStart"/>
      <w:r w:rsidRPr="00C61A71">
        <w:rPr>
          <w:i/>
          <w:iCs/>
          <w:sz w:val="18"/>
          <w:szCs w:val="18"/>
        </w:rPr>
        <w:t>investing</w:t>
      </w:r>
      <w:proofErr w:type="spellEnd"/>
      <w:r w:rsidRPr="00C61A71">
        <w:rPr>
          <w:i/>
          <w:iCs/>
          <w:sz w:val="18"/>
          <w:szCs w:val="18"/>
        </w:rPr>
        <w:t xml:space="preserve"> per la transizione giusta”, Social Impact Agenda per l’Italia ETS, 2024</w:t>
      </w:r>
    </w:p>
    <w:p w14:paraId="7355E473" w14:textId="77777777" w:rsidR="00063DA5" w:rsidRPr="00C802BD" w:rsidRDefault="00063DA5" w:rsidP="00063DA5">
      <w:pPr>
        <w:spacing w:line="276" w:lineRule="auto"/>
        <w:jc w:val="both"/>
      </w:pPr>
    </w:p>
    <w:p w14:paraId="7F6FFFD3" w14:textId="7F2752FF" w:rsidR="00C802BD" w:rsidRPr="00C802BD" w:rsidRDefault="00C802BD" w:rsidP="00063DA5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per la s</w:t>
      </w:r>
      <w:r w:rsidRPr="00C802BD">
        <w:rPr>
          <w:b/>
          <w:bCs/>
          <w:u w:val="single"/>
        </w:rPr>
        <w:t>tampa</w:t>
      </w:r>
    </w:p>
    <w:p w14:paraId="1B060958" w14:textId="77777777" w:rsidR="00C802BD" w:rsidRPr="00C802BD" w:rsidRDefault="00C802BD" w:rsidP="00063DA5">
      <w:pPr>
        <w:spacing w:after="0" w:line="276" w:lineRule="auto"/>
        <w:jc w:val="both"/>
      </w:pPr>
      <w:r w:rsidRPr="00C802BD">
        <w:t xml:space="preserve">Edoardo Caprino | e.caprino@bovindo.it </w:t>
      </w:r>
    </w:p>
    <w:p w14:paraId="51A12778" w14:textId="0A070E48" w:rsidR="00C802BD" w:rsidRPr="00C802BD" w:rsidRDefault="00C802BD" w:rsidP="00063DA5">
      <w:pPr>
        <w:spacing w:after="0" w:line="276" w:lineRule="auto"/>
        <w:jc w:val="both"/>
      </w:pPr>
      <w:r w:rsidRPr="00C802BD">
        <w:t>Giulia Fabbri | g.fabbri@bovindo.it | 345 615</w:t>
      </w:r>
      <w:r w:rsidR="004F1C60">
        <w:t xml:space="preserve"> </w:t>
      </w:r>
      <w:r w:rsidRPr="00C802BD">
        <w:t>6164</w:t>
      </w:r>
    </w:p>
    <w:p w14:paraId="3E88F89B" w14:textId="4BBBA923" w:rsidR="00063DA5" w:rsidRPr="00063DA5" w:rsidRDefault="00C802BD" w:rsidP="00063DA5">
      <w:pPr>
        <w:spacing w:after="0" w:line="276" w:lineRule="auto"/>
        <w:jc w:val="both"/>
      </w:pPr>
      <w:r w:rsidRPr="00C802BD">
        <w:t>Silvia Faraci |</w:t>
      </w:r>
      <w:r w:rsidRPr="00C802BD">
        <w:rPr>
          <w:b/>
          <w:bCs/>
        </w:rPr>
        <w:t xml:space="preserve"> </w:t>
      </w:r>
      <w:r w:rsidRPr="00C802BD">
        <w:t>s.faraci@bovindo.it | 380 783</w:t>
      </w:r>
      <w:r w:rsidR="004F1C60">
        <w:t xml:space="preserve"> </w:t>
      </w:r>
      <w:r w:rsidRPr="00C802BD">
        <w:t>3204</w:t>
      </w:r>
    </w:p>
    <w:p w14:paraId="03387FF8" w14:textId="77777777" w:rsidR="00786530" w:rsidRPr="00C802BD" w:rsidRDefault="00786530" w:rsidP="00063DA5">
      <w:pPr>
        <w:spacing w:after="0" w:line="276" w:lineRule="auto"/>
        <w:jc w:val="both"/>
      </w:pPr>
      <w:r w:rsidRPr="00C802BD">
        <w:t xml:space="preserve">Chiara </w:t>
      </w:r>
      <w:proofErr w:type="spellStart"/>
      <w:r w:rsidRPr="00C802BD">
        <w:t>Buongiovanni</w:t>
      </w:r>
      <w:proofErr w:type="spellEnd"/>
      <w:r w:rsidRPr="00C802BD">
        <w:t xml:space="preserve"> | c.buongiovanni@socialimpactagenda.it</w:t>
      </w:r>
    </w:p>
    <w:p w14:paraId="6E6FDA61" w14:textId="77777777" w:rsidR="00C802BD" w:rsidRDefault="00C802BD" w:rsidP="00063DA5">
      <w:pPr>
        <w:spacing w:line="276" w:lineRule="auto"/>
        <w:jc w:val="both"/>
        <w:rPr>
          <w:b/>
          <w:bCs/>
        </w:rPr>
      </w:pPr>
    </w:p>
    <w:bookmarkEnd w:id="0"/>
    <w:p w14:paraId="212A5FF0" w14:textId="2EC7FB1E" w:rsidR="00CC3186" w:rsidRDefault="00CC3186" w:rsidP="00063DA5">
      <w:pPr>
        <w:spacing w:line="276" w:lineRule="auto"/>
        <w:jc w:val="both"/>
      </w:pPr>
    </w:p>
    <w:sectPr w:rsidR="00CC3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384"/>
    <w:multiLevelType w:val="hybridMultilevel"/>
    <w:tmpl w:val="28E41BF2"/>
    <w:lvl w:ilvl="0" w:tplc="06BCBE3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7F6A"/>
    <w:multiLevelType w:val="hybridMultilevel"/>
    <w:tmpl w:val="5A8E4E48"/>
    <w:lvl w:ilvl="0" w:tplc="5C161C8A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1E1"/>
    <w:multiLevelType w:val="hybridMultilevel"/>
    <w:tmpl w:val="E8B28E62"/>
    <w:lvl w:ilvl="0" w:tplc="5BA8923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23A3E"/>
    <w:multiLevelType w:val="hybridMultilevel"/>
    <w:tmpl w:val="DDB273C4"/>
    <w:lvl w:ilvl="0" w:tplc="87C86D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27E99"/>
    <w:multiLevelType w:val="hybridMultilevel"/>
    <w:tmpl w:val="A162D544"/>
    <w:lvl w:ilvl="0" w:tplc="90CA1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42046"/>
    <w:multiLevelType w:val="hybridMultilevel"/>
    <w:tmpl w:val="1FB4A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E7BE8"/>
    <w:multiLevelType w:val="hybridMultilevel"/>
    <w:tmpl w:val="33BAD85C"/>
    <w:lvl w:ilvl="0" w:tplc="812A99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1F7F"/>
    <w:multiLevelType w:val="hybridMultilevel"/>
    <w:tmpl w:val="85022B3E"/>
    <w:lvl w:ilvl="0" w:tplc="3EDCCC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66F7"/>
    <w:multiLevelType w:val="hybridMultilevel"/>
    <w:tmpl w:val="A31E3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73E22"/>
    <w:multiLevelType w:val="hybridMultilevel"/>
    <w:tmpl w:val="BEFC796A"/>
    <w:lvl w:ilvl="0" w:tplc="9BC68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35715">
    <w:abstractNumId w:val="6"/>
  </w:num>
  <w:num w:numId="2" w16cid:durableId="1750423748">
    <w:abstractNumId w:val="3"/>
  </w:num>
  <w:num w:numId="3" w16cid:durableId="189220810">
    <w:abstractNumId w:val="2"/>
  </w:num>
  <w:num w:numId="4" w16cid:durableId="1904638826">
    <w:abstractNumId w:val="7"/>
  </w:num>
  <w:num w:numId="5" w16cid:durableId="763917999">
    <w:abstractNumId w:val="8"/>
  </w:num>
  <w:num w:numId="6" w16cid:durableId="2092433877">
    <w:abstractNumId w:val="5"/>
  </w:num>
  <w:num w:numId="7" w16cid:durableId="312831442">
    <w:abstractNumId w:val="0"/>
  </w:num>
  <w:num w:numId="8" w16cid:durableId="1096903905">
    <w:abstractNumId w:val="1"/>
  </w:num>
  <w:num w:numId="9" w16cid:durableId="549347072">
    <w:abstractNumId w:val="4"/>
  </w:num>
  <w:num w:numId="10" w16cid:durableId="1691645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7C"/>
    <w:rsid w:val="00022EBF"/>
    <w:rsid w:val="00032681"/>
    <w:rsid w:val="00037B3B"/>
    <w:rsid w:val="00063DA5"/>
    <w:rsid w:val="000B191F"/>
    <w:rsid w:val="000C2D25"/>
    <w:rsid w:val="000C44A4"/>
    <w:rsid w:val="00204B3F"/>
    <w:rsid w:val="002372F0"/>
    <w:rsid w:val="00260B4F"/>
    <w:rsid w:val="00412127"/>
    <w:rsid w:val="00445787"/>
    <w:rsid w:val="00481269"/>
    <w:rsid w:val="004F1C60"/>
    <w:rsid w:val="005E3B0D"/>
    <w:rsid w:val="00640125"/>
    <w:rsid w:val="00646E87"/>
    <w:rsid w:val="0065372E"/>
    <w:rsid w:val="00654F0A"/>
    <w:rsid w:val="00657ADB"/>
    <w:rsid w:val="006841BA"/>
    <w:rsid w:val="0078343A"/>
    <w:rsid w:val="00786530"/>
    <w:rsid w:val="007D097A"/>
    <w:rsid w:val="007D67EA"/>
    <w:rsid w:val="0081583A"/>
    <w:rsid w:val="00840151"/>
    <w:rsid w:val="0087211D"/>
    <w:rsid w:val="008934E9"/>
    <w:rsid w:val="008D4581"/>
    <w:rsid w:val="009222F6"/>
    <w:rsid w:val="00956693"/>
    <w:rsid w:val="009650C3"/>
    <w:rsid w:val="00971A86"/>
    <w:rsid w:val="0098377C"/>
    <w:rsid w:val="00997617"/>
    <w:rsid w:val="009B2420"/>
    <w:rsid w:val="009F18A9"/>
    <w:rsid w:val="009F4EB9"/>
    <w:rsid w:val="00AE0EC4"/>
    <w:rsid w:val="00B13F57"/>
    <w:rsid w:val="00B83D0B"/>
    <w:rsid w:val="00BC6839"/>
    <w:rsid w:val="00C32F9D"/>
    <w:rsid w:val="00C574B7"/>
    <w:rsid w:val="00C61A71"/>
    <w:rsid w:val="00C802BD"/>
    <w:rsid w:val="00CC3186"/>
    <w:rsid w:val="00D14962"/>
    <w:rsid w:val="00E03EBD"/>
    <w:rsid w:val="00EC1918"/>
    <w:rsid w:val="00EC19E7"/>
    <w:rsid w:val="00F1355E"/>
    <w:rsid w:val="00F73D92"/>
    <w:rsid w:val="00F8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A56A5"/>
  <w15:chartTrackingRefBased/>
  <w15:docId w15:val="{775C15AE-D6C4-4488-A5DD-95EACC98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3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3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3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3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3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3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3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3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3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3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3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37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37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37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37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37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37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3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3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3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37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37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37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3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37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377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32F9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2F9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149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4962"/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260B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0B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0B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0B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0B4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3D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367E.B96206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ocialimpactagenda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1142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</dc:creator>
  <cp:keywords/>
  <dc:description/>
  <cp:lastModifiedBy>Silvia Faraci</cp:lastModifiedBy>
  <cp:revision>16</cp:revision>
  <dcterms:created xsi:type="dcterms:W3CDTF">2024-12-09T19:09:00Z</dcterms:created>
  <dcterms:modified xsi:type="dcterms:W3CDTF">2024-12-11T11:08:00Z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ae8bbe17c69245aaa829a9d034f02dc4297e1af9f64fcf40e12421270eec409a</vt:lpwstr>
  </property>
</Properties>
</file>